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62" w:rsidRPr="00C12D41" w:rsidRDefault="00E016AE" w:rsidP="00E016AE">
      <w:pPr>
        <w:jc w:val="both"/>
        <w:rPr>
          <w:rFonts w:ascii="Times New Roman" w:hAnsi="Times New Roman" w:cs="Times New Roman"/>
          <w:b/>
          <w:sz w:val="22"/>
          <w:szCs w:val="22"/>
          <w:u w:val="single"/>
          <w:lang w:val="en-US"/>
        </w:rPr>
      </w:pPr>
      <w:bookmarkStart w:id="0" w:name="_GoBack"/>
      <w:bookmarkEnd w:id="0"/>
      <w:r w:rsidRPr="00C12D41">
        <w:rPr>
          <w:rFonts w:ascii="Times New Roman" w:hAnsi="Times New Roman" w:cs="Times New Roman"/>
          <w:b/>
          <w:sz w:val="22"/>
          <w:szCs w:val="22"/>
          <w:u w:val="single"/>
          <w:lang w:val="en-US"/>
        </w:rPr>
        <w:t xml:space="preserve">Tytuł: </w:t>
      </w:r>
      <w:r w:rsidR="00CB1447">
        <w:rPr>
          <w:rFonts w:ascii="Times New Roman" w:hAnsi="Times New Roman" w:cs="Times New Roman"/>
          <w:b/>
          <w:sz w:val="22"/>
          <w:szCs w:val="22"/>
          <w:u w:val="single"/>
          <w:lang w:val="en-US"/>
        </w:rPr>
        <w:t xml:space="preserve">Rola właściwości metabolicznych, morfologicznych i genetycznych grzybów </w:t>
      </w:r>
      <w:r w:rsidR="00CB1447" w:rsidRPr="00CB1447">
        <w:rPr>
          <w:rFonts w:ascii="Times New Roman" w:hAnsi="Times New Roman" w:cs="Times New Roman"/>
          <w:b/>
          <w:i/>
          <w:sz w:val="22"/>
          <w:szCs w:val="22"/>
          <w:u w:val="single"/>
          <w:lang w:val="en-US"/>
        </w:rPr>
        <w:t>Neosartorya</w:t>
      </w:r>
      <w:r w:rsidR="00CB1447">
        <w:rPr>
          <w:rFonts w:ascii="Times New Roman" w:hAnsi="Times New Roman" w:cs="Times New Roman"/>
          <w:b/>
          <w:sz w:val="22"/>
          <w:szCs w:val="22"/>
          <w:u w:val="single"/>
          <w:lang w:val="en-US"/>
        </w:rPr>
        <w:t xml:space="preserve"> spp. w kształtowaniu ich odporności na związki konserwujące, chemiczne oraz naturalne ekstrakty roślinne </w:t>
      </w:r>
    </w:p>
    <w:p w:rsidR="00EA7062" w:rsidRPr="00C12D41" w:rsidRDefault="00EA7062" w:rsidP="00EA7062">
      <w:pPr>
        <w:rPr>
          <w:rFonts w:ascii="Times New Roman" w:hAnsi="Times New Roman" w:cs="Times New Roman"/>
          <w:sz w:val="22"/>
          <w:szCs w:val="22"/>
          <w:lang w:val="en-US"/>
        </w:rPr>
      </w:pPr>
    </w:p>
    <w:p w:rsidR="000020CE" w:rsidRPr="00C12D41" w:rsidRDefault="000020CE" w:rsidP="000020CE">
      <w:pPr>
        <w:widowControl/>
        <w:overflowPunct/>
        <w:autoSpaceDE w:val="0"/>
        <w:autoSpaceDN w:val="0"/>
        <w:adjustRightInd w:val="0"/>
        <w:spacing w:after="120"/>
        <w:jc w:val="both"/>
        <w:rPr>
          <w:rFonts w:ascii="Times New Roman" w:hAnsi="Times New Roman" w:cs="Times New Roman"/>
          <w:bCs/>
          <w:color w:val="auto"/>
          <w:sz w:val="22"/>
          <w:szCs w:val="22"/>
          <w:u w:val="single"/>
          <w:lang w:bidi="ar-SA"/>
        </w:rPr>
      </w:pPr>
      <w:r w:rsidRPr="00C12D41">
        <w:rPr>
          <w:rFonts w:ascii="Times New Roman" w:hAnsi="Times New Roman" w:cs="Times New Roman"/>
          <w:bCs/>
          <w:color w:val="auto"/>
          <w:sz w:val="22"/>
          <w:szCs w:val="22"/>
          <w:u w:val="single"/>
          <w:lang w:bidi="ar-SA"/>
        </w:rPr>
        <w:t>Promotor: prof. dr hab. Magdalena Frąc</w:t>
      </w:r>
    </w:p>
    <w:p w:rsidR="00E016AE" w:rsidRDefault="000020CE" w:rsidP="00CB1447">
      <w:pPr>
        <w:widowControl/>
        <w:overflowPunct/>
        <w:autoSpaceDE w:val="0"/>
        <w:autoSpaceDN w:val="0"/>
        <w:adjustRightInd w:val="0"/>
        <w:spacing w:after="120"/>
        <w:jc w:val="both"/>
        <w:rPr>
          <w:rFonts w:ascii="Times New Roman" w:hAnsi="Times New Roman" w:cs="Times New Roman"/>
          <w:bCs/>
          <w:color w:val="auto"/>
          <w:sz w:val="22"/>
          <w:szCs w:val="22"/>
          <w:u w:val="single"/>
          <w:lang w:bidi="ar-SA"/>
        </w:rPr>
      </w:pPr>
      <w:r w:rsidRPr="00C12D41">
        <w:rPr>
          <w:rFonts w:ascii="Times New Roman" w:hAnsi="Times New Roman" w:cs="Times New Roman"/>
          <w:bCs/>
          <w:color w:val="auto"/>
          <w:sz w:val="22"/>
          <w:szCs w:val="22"/>
          <w:u w:val="single"/>
          <w:lang w:bidi="ar-SA"/>
        </w:rPr>
        <w:t>Promotor pomocniczy: dr Giorgia Pertile</w:t>
      </w:r>
    </w:p>
    <w:p w:rsidR="00CB1447" w:rsidRPr="00C12D41" w:rsidRDefault="00CB1447" w:rsidP="000020CE">
      <w:pPr>
        <w:widowControl/>
        <w:overflowPunct/>
        <w:autoSpaceDE w:val="0"/>
        <w:autoSpaceDN w:val="0"/>
        <w:adjustRightInd w:val="0"/>
        <w:jc w:val="both"/>
        <w:rPr>
          <w:rFonts w:ascii="Times New Roman" w:hAnsi="Times New Roman" w:cs="Times New Roman"/>
          <w:bCs/>
          <w:color w:val="auto"/>
          <w:sz w:val="22"/>
          <w:szCs w:val="22"/>
          <w:u w:val="single"/>
          <w:lang w:bidi="ar-SA"/>
        </w:rPr>
      </w:pPr>
      <w:bookmarkStart w:id="1" w:name="_Hlk66192175"/>
      <w:r>
        <w:rPr>
          <w:rFonts w:ascii="Times New Roman" w:hAnsi="Times New Roman" w:cs="Times New Roman"/>
          <w:bCs/>
          <w:color w:val="auto"/>
          <w:sz w:val="22"/>
          <w:szCs w:val="22"/>
          <w:u w:val="single"/>
          <w:lang w:bidi="ar-SA"/>
        </w:rPr>
        <w:t>Stypendium w ramach projektu PRELUDIUM-BIS</w:t>
      </w:r>
      <w:bookmarkEnd w:id="1"/>
    </w:p>
    <w:p w:rsidR="000020CE" w:rsidRPr="00C12D41" w:rsidRDefault="000020CE" w:rsidP="000020CE">
      <w:pPr>
        <w:widowControl/>
        <w:overflowPunct/>
        <w:autoSpaceDE w:val="0"/>
        <w:autoSpaceDN w:val="0"/>
        <w:adjustRightInd w:val="0"/>
        <w:jc w:val="both"/>
        <w:rPr>
          <w:rFonts w:ascii="Times New Roman" w:hAnsi="Times New Roman" w:cs="Times New Roman"/>
          <w:b/>
          <w:bCs/>
          <w:color w:val="auto"/>
          <w:sz w:val="22"/>
          <w:szCs w:val="22"/>
          <w:lang w:bidi="ar-SA"/>
        </w:rPr>
      </w:pPr>
    </w:p>
    <w:p w:rsidR="00CB1447" w:rsidRPr="00CB1447" w:rsidRDefault="00CB1447" w:rsidP="00CB1447">
      <w:pPr>
        <w:widowControl/>
        <w:overflowPunct/>
        <w:autoSpaceDE w:val="0"/>
        <w:autoSpaceDN w:val="0"/>
        <w:adjustRightInd w:val="0"/>
        <w:spacing w:after="120"/>
        <w:jc w:val="both"/>
        <w:rPr>
          <w:rFonts w:ascii="Times New Roman" w:hAnsi="Times New Roman" w:cs="Times New Roman"/>
          <w:b/>
          <w:bCs/>
          <w:color w:val="auto"/>
          <w:sz w:val="22"/>
          <w:szCs w:val="22"/>
          <w:lang w:bidi="ar-SA"/>
        </w:rPr>
      </w:pPr>
      <w:r>
        <w:rPr>
          <w:rFonts w:ascii="Times New Roman" w:hAnsi="Times New Roman" w:cs="Times New Roman"/>
          <w:b/>
          <w:bCs/>
          <w:color w:val="auto"/>
          <w:sz w:val="22"/>
          <w:szCs w:val="22"/>
          <w:lang w:bidi="ar-SA"/>
        </w:rPr>
        <w:t xml:space="preserve">Celem projektu jest </w:t>
      </w:r>
      <w:r>
        <w:rPr>
          <w:rFonts w:ascii="TimesNewRomanPS-BoldMT" w:hAnsi="TimesNewRomanPS-BoldMT" w:cs="TimesNewRomanPS-BoldMT"/>
          <w:b/>
          <w:bCs/>
          <w:color w:val="auto"/>
          <w:sz w:val="22"/>
          <w:szCs w:val="22"/>
          <w:lang w:bidi="ar-SA"/>
        </w:rPr>
        <w:t>określenie r</w:t>
      </w:r>
      <w:r>
        <w:rPr>
          <w:rFonts w:ascii="Times New Roman" w:hAnsi="Times New Roman" w:cs="Times New Roman"/>
          <w:b/>
          <w:bCs/>
          <w:color w:val="auto"/>
          <w:sz w:val="22"/>
          <w:szCs w:val="22"/>
          <w:lang w:bidi="ar-SA"/>
        </w:rPr>
        <w:t xml:space="preserve">oli </w:t>
      </w:r>
      <w:r>
        <w:rPr>
          <w:rFonts w:ascii="TimesNewRomanPS-BoldMT" w:hAnsi="TimesNewRomanPS-BoldMT" w:cs="TimesNewRomanPS-BoldMT"/>
          <w:b/>
          <w:bCs/>
          <w:color w:val="auto"/>
          <w:sz w:val="22"/>
          <w:szCs w:val="22"/>
          <w:lang w:bidi="ar-SA"/>
        </w:rPr>
        <w:t xml:space="preserve">właściwości metabolicznych, morfologicznych i genetycznych grzybów </w:t>
      </w:r>
      <w:r>
        <w:rPr>
          <w:rFonts w:ascii="Times New Roman" w:hAnsi="Times New Roman" w:cs="Times New Roman"/>
          <w:b/>
          <w:bCs/>
          <w:i/>
          <w:iCs/>
          <w:color w:val="auto"/>
          <w:sz w:val="22"/>
          <w:szCs w:val="22"/>
          <w:lang w:bidi="ar-SA"/>
        </w:rPr>
        <w:t xml:space="preserve">Neosartorya </w:t>
      </w:r>
      <w:r>
        <w:rPr>
          <w:rFonts w:ascii="TimesNewRomanPS-BoldMT" w:hAnsi="TimesNewRomanPS-BoldMT" w:cs="TimesNewRomanPS-BoldMT"/>
          <w:b/>
          <w:bCs/>
          <w:color w:val="auto"/>
          <w:sz w:val="22"/>
          <w:szCs w:val="22"/>
          <w:lang w:bidi="ar-SA"/>
        </w:rPr>
        <w:t>spp. w kształtowaniu ich odporności na związki konserwujące, chemiczne oraz naturalne ekstrakty roślinne</w:t>
      </w:r>
      <w:r>
        <w:rPr>
          <w:rFonts w:ascii="Times New Roman" w:hAnsi="Times New Roman" w:cs="Times New Roman"/>
          <w:b/>
          <w:bCs/>
          <w:color w:val="auto"/>
          <w:sz w:val="22"/>
          <w:szCs w:val="22"/>
          <w:lang w:bidi="ar-SA"/>
        </w:rPr>
        <w:t>.</w:t>
      </w:r>
    </w:p>
    <w:p w:rsidR="00CB1447" w:rsidRDefault="00CB1447" w:rsidP="00CB1447">
      <w:pPr>
        <w:widowControl/>
        <w:overflowPunct/>
        <w:autoSpaceDE w:val="0"/>
        <w:autoSpaceDN w:val="0"/>
        <w:adjustRightInd w:val="0"/>
        <w:jc w:val="both"/>
        <w:rPr>
          <w:rFonts w:ascii="TimesNewRomanPS-BoldMT" w:hAnsi="TimesNewRomanPS-BoldMT" w:cs="TimesNewRomanPS-BoldMT"/>
          <w:b/>
          <w:bCs/>
          <w:color w:val="auto"/>
          <w:sz w:val="22"/>
          <w:szCs w:val="22"/>
          <w:lang w:bidi="ar-SA"/>
        </w:rPr>
      </w:pPr>
      <w:r>
        <w:rPr>
          <w:rFonts w:ascii="TimesNewRomanPS-BoldMT" w:hAnsi="TimesNewRomanPS-BoldMT" w:cs="TimesNewRomanPS-BoldMT"/>
          <w:b/>
          <w:bCs/>
          <w:color w:val="auto"/>
          <w:sz w:val="22"/>
          <w:szCs w:val="22"/>
          <w:lang w:bidi="ar-SA"/>
        </w:rPr>
        <w:t>Szczegółowe cele projektu obejmują:</w:t>
      </w:r>
    </w:p>
    <w:p w:rsidR="00CB1447" w:rsidRDefault="00CB1447" w:rsidP="00CB1447">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CB1447">
        <w:rPr>
          <w:rFonts w:ascii="TimesNewRomanPSMT" w:hAnsi="TimesNewRomanPSMT" w:cs="TimesNewRomanPSMT"/>
          <w:color w:val="auto"/>
          <w:sz w:val="22"/>
          <w:szCs w:val="22"/>
          <w:lang w:bidi="ar-SA"/>
        </w:rPr>
        <w:t xml:space="preserve">określenie wrażliwości grzybów </w:t>
      </w:r>
      <w:r w:rsidRPr="00CB1447">
        <w:rPr>
          <w:rFonts w:ascii="Times New Roman" w:hAnsi="Times New Roman" w:cs="Times New Roman"/>
          <w:i/>
          <w:iCs/>
          <w:color w:val="auto"/>
          <w:sz w:val="22"/>
          <w:szCs w:val="22"/>
          <w:lang w:bidi="ar-SA"/>
        </w:rPr>
        <w:t xml:space="preserve">Neosartorya </w:t>
      </w:r>
      <w:r w:rsidRPr="00CB1447">
        <w:rPr>
          <w:rFonts w:ascii="Times New Roman" w:hAnsi="Times New Roman" w:cs="Times New Roman"/>
          <w:color w:val="auto"/>
          <w:sz w:val="22"/>
          <w:szCs w:val="22"/>
          <w:lang w:bidi="ar-SA"/>
        </w:rPr>
        <w:t xml:space="preserve">spp. </w:t>
      </w:r>
      <w:r w:rsidRPr="00CB1447">
        <w:rPr>
          <w:rFonts w:ascii="TimesNewRomanPSMT" w:hAnsi="TimesNewRomanPSMT" w:cs="TimesNewRomanPSMT"/>
          <w:color w:val="auto"/>
          <w:sz w:val="22"/>
          <w:szCs w:val="22"/>
          <w:lang w:bidi="ar-SA"/>
        </w:rPr>
        <w:t>na konserwanty i ekstrakty roślinne</w:t>
      </w:r>
      <w:r w:rsidRPr="00CB1447">
        <w:rPr>
          <w:rFonts w:ascii="Times New Roman" w:hAnsi="Times New Roman" w:cs="Times New Roman"/>
          <w:color w:val="auto"/>
          <w:sz w:val="22"/>
          <w:szCs w:val="22"/>
          <w:lang w:bidi="ar-SA"/>
        </w:rPr>
        <w:t>;</w:t>
      </w:r>
    </w:p>
    <w:p w:rsidR="00CB1447" w:rsidRDefault="00CB1447" w:rsidP="00CB1447">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CB1447">
        <w:rPr>
          <w:rFonts w:ascii="TimesNewRomanPSMT" w:hAnsi="TimesNewRomanPSMT" w:cs="TimesNewRomanPSMT"/>
          <w:color w:val="auto"/>
          <w:sz w:val="22"/>
          <w:szCs w:val="22"/>
          <w:lang w:bidi="ar-SA"/>
        </w:rPr>
        <w:t>określenie wrażliwości chemicznej, właściwości metabolicznych i morfologicznych</w:t>
      </w:r>
      <w:r w:rsidRPr="00CB1447">
        <w:rPr>
          <w:rFonts w:ascii="Times New Roman" w:hAnsi="Times New Roman" w:cs="Times New Roman"/>
          <w:color w:val="auto"/>
          <w:sz w:val="22"/>
          <w:szCs w:val="22"/>
          <w:lang w:bidi="ar-SA"/>
        </w:rPr>
        <w:t>,</w:t>
      </w:r>
      <w:r>
        <w:rPr>
          <w:rFonts w:ascii="Times New Roman" w:hAnsi="Times New Roman" w:cs="Times New Roman"/>
          <w:color w:val="auto"/>
          <w:sz w:val="22"/>
          <w:szCs w:val="22"/>
          <w:lang w:bidi="ar-SA"/>
        </w:rPr>
        <w:t xml:space="preserve"> </w:t>
      </w:r>
      <w:r w:rsidRPr="00CB1447">
        <w:rPr>
          <w:rFonts w:ascii="TimesNewRomanPSMT" w:hAnsi="TimesNewRomanPSMT" w:cs="TimesNewRomanPSMT"/>
          <w:color w:val="auto"/>
          <w:sz w:val="22"/>
          <w:szCs w:val="22"/>
          <w:lang w:bidi="ar-SA"/>
        </w:rPr>
        <w:t xml:space="preserve">wybranych izolatów </w:t>
      </w:r>
      <w:r w:rsidRPr="00CB1447">
        <w:rPr>
          <w:rFonts w:ascii="Times New Roman" w:hAnsi="Times New Roman" w:cs="Times New Roman"/>
          <w:i/>
          <w:iCs/>
          <w:color w:val="auto"/>
          <w:sz w:val="22"/>
          <w:szCs w:val="22"/>
          <w:lang w:bidi="ar-SA"/>
        </w:rPr>
        <w:t xml:space="preserve">Neosartorya </w:t>
      </w:r>
      <w:r w:rsidRPr="00CB1447">
        <w:rPr>
          <w:rFonts w:ascii="TimesNewRomanPSMT" w:hAnsi="TimesNewRomanPSMT" w:cs="TimesNewRomanPSMT"/>
          <w:color w:val="auto"/>
          <w:sz w:val="22"/>
          <w:szCs w:val="22"/>
          <w:lang w:bidi="ar-SA"/>
        </w:rPr>
        <w:t>spp. o różnej wrażliwości na konserwanty i natura</w:t>
      </w:r>
      <w:r w:rsidRPr="00CB1447">
        <w:rPr>
          <w:rFonts w:ascii="Times New Roman" w:hAnsi="Times New Roman" w:cs="Times New Roman"/>
          <w:color w:val="auto"/>
          <w:sz w:val="22"/>
          <w:szCs w:val="22"/>
          <w:lang w:bidi="ar-SA"/>
        </w:rPr>
        <w:t>lne</w:t>
      </w:r>
      <w:r>
        <w:rPr>
          <w:rFonts w:ascii="Times New Roman" w:hAnsi="Times New Roman" w:cs="Times New Roman"/>
          <w:color w:val="auto"/>
          <w:sz w:val="22"/>
          <w:szCs w:val="22"/>
          <w:lang w:bidi="ar-SA"/>
        </w:rPr>
        <w:t xml:space="preserve"> </w:t>
      </w:r>
      <w:r w:rsidRPr="00CB1447">
        <w:rPr>
          <w:rFonts w:ascii="TimesNewRomanPSMT" w:hAnsi="TimesNewRomanPSMT" w:cs="TimesNewRomanPSMT"/>
          <w:color w:val="auto"/>
          <w:sz w:val="22"/>
          <w:szCs w:val="22"/>
          <w:lang w:bidi="ar-SA"/>
        </w:rPr>
        <w:t>ekstrakty roślinne</w:t>
      </w:r>
      <w:r w:rsidRPr="00CB1447">
        <w:rPr>
          <w:rFonts w:ascii="Times New Roman" w:hAnsi="Times New Roman" w:cs="Times New Roman"/>
          <w:color w:val="auto"/>
          <w:sz w:val="22"/>
          <w:szCs w:val="22"/>
          <w:lang w:bidi="ar-SA"/>
        </w:rPr>
        <w:t>;</w:t>
      </w:r>
    </w:p>
    <w:p w:rsidR="00CB1447" w:rsidRDefault="00CB1447" w:rsidP="00CB1447">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CB1447">
        <w:rPr>
          <w:rFonts w:ascii="TimesNewRomanPSMT" w:hAnsi="TimesNewRomanPSMT" w:cs="TimesNewRomanPSMT"/>
          <w:color w:val="auto"/>
          <w:sz w:val="22"/>
          <w:szCs w:val="22"/>
          <w:lang w:bidi="ar-SA"/>
        </w:rPr>
        <w:t>określenie wpływu ekstraktów roślinnych na fenotyp, łącznie z określeniem profilu</w:t>
      </w:r>
      <w:r>
        <w:rPr>
          <w:rFonts w:ascii="TimesNewRomanPSMT" w:hAnsi="TimesNewRomanPSMT" w:cs="TimesNewRomanPSMT"/>
          <w:color w:val="auto"/>
          <w:sz w:val="22"/>
          <w:szCs w:val="22"/>
          <w:lang w:bidi="ar-SA"/>
        </w:rPr>
        <w:t xml:space="preserve"> </w:t>
      </w:r>
      <w:r w:rsidRPr="00CB1447">
        <w:rPr>
          <w:rFonts w:ascii="Times New Roman" w:hAnsi="Times New Roman" w:cs="Times New Roman"/>
          <w:color w:val="auto"/>
          <w:sz w:val="22"/>
          <w:szCs w:val="22"/>
          <w:lang w:bidi="ar-SA"/>
        </w:rPr>
        <w:t>metabolicznego i cech morfologicznych;</w:t>
      </w:r>
    </w:p>
    <w:p w:rsidR="00CB1447" w:rsidRPr="00CB1447" w:rsidRDefault="00CB1447" w:rsidP="00CB1447">
      <w:pPr>
        <w:pStyle w:val="Akapitzlist"/>
        <w:widowControl/>
        <w:numPr>
          <w:ilvl w:val="0"/>
          <w:numId w:val="4"/>
        </w:numPr>
        <w:overflowPunct/>
        <w:autoSpaceDE w:val="0"/>
        <w:autoSpaceDN w:val="0"/>
        <w:adjustRightInd w:val="0"/>
        <w:spacing w:after="120"/>
        <w:ind w:left="425" w:hanging="357"/>
        <w:jc w:val="both"/>
        <w:rPr>
          <w:rFonts w:ascii="Times New Roman" w:hAnsi="Times New Roman" w:cs="Times New Roman"/>
          <w:color w:val="auto"/>
          <w:sz w:val="22"/>
          <w:szCs w:val="22"/>
          <w:lang w:bidi="ar-SA"/>
        </w:rPr>
      </w:pPr>
      <w:r w:rsidRPr="00CB1447">
        <w:rPr>
          <w:rFonts w:ascii="Times New Roman" w:hAnsi="Times New Roman" w:cs="Times New Roman"/>
          <w:color w:val="auto"/>
          <w:sz w:val="22"/>
          <w:szCs w:val="22"/>
          <w:lang w:bidi="ar-SA"/>
        </w:rPr>
        <w:t xml:space="preserve">przeprowadzenie analizy genomu oraz </w:t>
      </w:r>
      <w:r w:rsidRPr="00CB1447">
        <w:rPr>
          <w:rFonts w:ascii="TimesNewRomanPSMT" w:hAnsi="TimesNewRomanPSMT" w:cs="TimesNewRomanPSMT"/>
          <w:color w:val="auto"/>
          <w:sz w:val="22"/>
          <w:szCs w:val="22"/>
          <w:lang w:bidi="ar-SA"/>
        </w:rPr>
        <w:t xml:space="preserve">transkryptów wybranych izolatów </w:t>
      </w:r>
      <w:r w:rsidRPr="00CB1447">
        <w:rPr>
          <w:rFonts w:ascii="Times New Roman" w:hAnsi="Times New Roman" w:cs="Times New Roman"/>
          <w:i/>
          <w:iCs/>
          <w:color w:val="auto"/>
          <w:sz w:val="22"/>
          <w:szCs w:val="22"/>
          <w:lang w:bidi="ar-SA"/>
        </w:rPr>
        <w:t xml:space="preserve">Neosartorya </w:t>
      </w:r>
      <w:r w:rsidRPr="00CB1447">
        <w:rPr>
          <w:rFonts w:ascii="Times New Roman" w:hAnsi="Times New Roman" w:cs="Times New Roman"/>
          <w:color w:val="auto"/>
          <w:sz w:val="22"/>
          <w:szCs w:val="22"/>
          <w:lang w:bidi="ar-SA"/>
        </w:rPr>
        <w:t>spp.</w:t>
      </w:r>
      <w:r>
        <w:rPr>
          <w:rFonts w:ascii="Times New Roman" w:hAnsi="Times New Roman" w:cs="Times New Roman"/>
          <w:color w:val="auto"/>
          <w:sz w:val="22"/>
          <w:szCs w:val="22"/>
          <w:lang w:bidi="ar-SA"/>
        </w:rPr>
        <w:t xml:space="preserve"> </w:t>
      </w:r>
      <w:r w:rsidRPr="00CB1447">
        <w:rPr>
          <w:rFonts w:ascii="TimesNewRomanPSMT" w:hAnsi="TimesNewRomanPSMT" w:cs="TimesNewRomanPSMT"/>
          <w:color w:val="auto"/>
          <w:sz w:val="22"/>
          <w:szCs w:val="22"/>
          <w:lang w:bidi="ar-SA"/>
        </w:rPr>
        <w:t>najbardziej i najmniej wrażliwych na działanie konserwantów i naturalnych ekstraktów</w:t>
      </w:r>
      <w:r>
        <w:rPr>
          <w:rFonts w:ascii="TimesNewRomanPSMT" w:hAnsi="TimesNewRomanPSMT" w:cs="TimesNewRomanPSMT"/>
          <w:color w:val="auto"/>
          <w:sz w:val="22"/>
          <w:szCs w:val="22"/>
          <w:lang w:bidi="ar-SA"/>
        </w:rPr>
        <w:t xml:space="preserve"> </w:t>
      </w:r>
      <w:r w:rsidRPr="00CB1447">
        <w:rPr>
          <w:rFonts w:ascii="TimesNewRomanPSMT" w:hAnsi="TimesNewRomanPSMT" w:cs="TimesNewRomanPSMT"/>
          <w:color w:val="auto"/>
          <w:sz w:val="22"/>
          <w:szCs w:val="22"/>
          <w:lang w:bidi="ar-SA"/>
        </w:rPr>
        <w:t>roślinnych.</w:t>
      </w:r>
    </w:p>
    <w:p w:rsidR="00CB1447" w:rsidRPr="00CB1447" w:rsidRDefault="00CB1447" w:rsidP="00CB1447">
      <w:pPr>
        <w:widowControl/>
        <w:overflowPunct/>
        <w:autoSpaceDE w:val="0"/>
        <w:autoSpaceDN w:val="0"/>
        <w:adjustRightInd w:val="0"/>
        <w:spacing w:after="120"/>
        <w:jc w:val="both"/>
        <w:rPr>
          <w:rFonts w:ascii="TimesNewRomanPSMT" w:hAnsi="TimesNewRomanPSMT" w:cs="TimesNewRomanPSMT"/>
          <w:color w:val="auto"/>
          <w:sz w:val="22"/>
          <w:szCs w:val="22"/>
          <w:lang w:bidi="ar-SA"/>
        </w:rPr>
      </w:pPr>
      <w:r>
        <w:rPr>
          <w:rFonts w:ascii="TimesNewRomanPSMT" w:hAnsi="TimesNewRomanPSMT" w:cs="TimesNewRomanPSMT"/>
          <w:color w:val="auto"/>
          <w:sz w:val="22"/>
          <w:szCs w:val="22"/>
          <w:lang w:bidi="ar-SA"/>
        </w:rPr>
        <w:t xml:space="preserve">W ramach projektu realizowane będą badania interdyscyplinarne obejmujące następujące dziedziny i </w:t>
      </w:r>
      <w:r>
        <w:rPr>
          <w:rFonts w:ascii="Times New Roman" w:hAnsi="Times New Roman" w:cs="Times New Roman"/>
          <w:color w:val="auto"/>
          <w:sz w:val="22"/>
          <w:szCs w:val="22"/>
          <w:lang w:bidi="ar-SA"/>
        </w:rPr>
        <w:t xml:space="preserve">obszary </w:t>
      </w:r>
      <w:r>
        <w:rPr>
          <w:rFonts w:ascii="TimesNewRomanPSMT" w:hAnsi="TimesNewRomanPSMT" w:cs="TimesNewRomanPSMT"/>
          <w:color w:val="auto"/>
          <w:sz w:val="22"/>
          <w:szCs w:val="22"/>
          <w:lang w:bidi="ar-SA"/>
        </w:rPr>
        <w:t>nauki: agronomię, mikrobiologię, mykologię, biochemię, biologię molekularną i bioinformatykę.</w:t>
      </w:r>
    </w:p>
    <w:p w:rsidR="00CB1447" w:rsidRDefault="00CB1447" w:rsidP="00CB1447">
      <w:pPr>
        <w:widowControl/>
        <w:overflowPunct/>
        <w:autoSpaceDE w:val="0"/>
        <w:autoSpaceDN w:val="0"/>
        <w:adjustRightInd w:val="0"/>
        <w:spacing w:after="120"/>
        <w:jc w:val="both"/>
        <w:rPr>
          <w:rFonts w:ascii="TimesNewRomanPSMT" w:hAnsi="TimesNewRomanPSMT" w:cs="TimesNewRomanPSMT"/>
          <w:color w:val="auto"/>
          <w:sz w:val="22"/>
          <w:szCs w:val="22"/>
          <w:lang w:bidi="ar-SA"/>
        </w:rPr>
      </w:pPr>
      <w:r>
        <w:rPr>
          <w:rFonts w:ascii="Times New Roman" w:hAnsi="Times New Roman" w:cs="Times New Roman"/>
          <w:i/>
          <w:iCs/>
          <w:color w:val="auto"/>
          <w:sz w:val="22"/>
          <w:szCs w:val="22"/>
          <w:lang w:bidi="ar-SA"/>
        </w:rPr>
        <w:t xml:space="preserve">Neosartorya </w:t>
      </w:r>
      <w:r>
        <w:rPr>
          <w:rFonts w:ascii="Times New Roman" w:hAnsi="Times New Roman" w:cs="Times New Roman"/>
          <w:color w:val="auto"/>
          <w:sz w:val="22"/>
          <w:szCs w:val="22"/>
          <w:lang w:bidi="ar-SA"/>
        </w:rPr>
        <w:t xml:space="preserve">spp. </w:t>
      </w:r>
      <w:r>
        <w:rPr>
          <w:rFonts w:ascii="TimesNewRomanPSMT" w:hAnsi="TimesNewRomanPSMT" w:cs="TimesNewRomanPSMT"/>
          <w:color w:val="auto"/>
          <w:sz w:val="22"/>
          <w:szCs w:val="22"/>
          <w:lang w:bidi="ar-SA"/>
        </w:rPr>
        <w:t>należy do pleśni, wytwarzających odporne na działanie wysokiej temperatur</w:t>
      </w:r>
      <w:r>
        <w:rPr>
          <w:rFonts w:ascii="Times New Roman" w:hAnsi="Times New Roman" w:cs="Times New Roman"/>
          <w:color w:val="auto"/>
          <w:sz w:val="22"/>
          <w:szCs w:val="22"/>
          <w:lang w:bidi="ar-SA"/>
        </w:rPr>
        <w:t>y</w:t>
      </w:r>
      <w:r>
        <w:rPr>
          <w:rFonts w:ascii="TimesNewRomanPSMT" w:hAnsi="TimesNewRomanPSMT" w:cs="TimesNewRomanPSMT"/>
          <w:color w:val="auto"/>
          <w:sz w:val="22"/>
          <w:szCs w:val="22"/>
          <w:lang w:bidi="ar-SA"/>
        </w:rPr>
        <w:t xml:space="preserve"> </w:t>
      </w:r>
      <w:r>
        <w:rPr>
          <w:rFonts w:ascii="Times New Roman" w:hAnsi="Times New Roman" w:cs="Times New Roman"/>
          <w:color w:val="auto"/>
          <w:sz w:val="22"/>
          <w:szCs w:val="22"/>
          <w:lang w:bidi="ar-SA"/>
        </w:rPr>
        <w:t xml:space="preserve">struktury </w:t>
      </w:r>
      <w:r>
        <w:rPr>
          <w:rFonts w:ascii="TimesNewRomanPSMT" w:hAnsi="TimesNewRomanPSMT" w:cs="TimesNewRomanPSMT"/>
          <w:color w:val="auto"/>
          <w:sz w:val="22"/>
          <w:szCs w:val="22"/>
          <w:lang w:bidi="ar-SA"/>
        </w:rPr>
        <w:t xml:space="preserve">– </w:t>
      </w:r>
      <w:r>
        <w:rPr>
          <w:rFonts w:ascii="Times New Roman" w:hAnsi="Times New Roman" w:cs="Times New Roman"/>
          <w:color w:val="auto"/>
          <w:sz w:val="22"/>
          <w:szCs w:val="22"/>
          <w:lang w:bidi="ar-SA"/>
        </w:rPr>
        <w:t>zarodniki workowe (asko</w:t>
      </w:r>
      <w:r>
        <w:rPr>
          <w:rFonts w:ascii="TimesNewRomanPSMT" w:hAnsi="TimesNewRomanPSMT" w:cs="TimesNewRomanPSMT"/>
          <w:color w:val="auto"/>
          <w:sz w:val="22"/>
          <w:szCs w:val="22"/>
          <w:lang w:bidi="ar-SA"/>
        </w:rPr>
        <w:t xml:space="preserve">spory). Są one w stanie przetrwać </w:t>
      </w:r>
      <w:r>
        <w:rPr>
          <w:rFonts w:ascii="Times New Roman" w:hAnsi="Times New Roman" w:cs="Times New Roman"/>
          <w:color w:val="auto"/>
          <w:sz w:val="22"/>
          <w:szCs w:val="22"/>
          <w:lang w:bidi="ar-SA"/>
        </w:rPr>
        <w:t>75</w:t>
      </w:r>
      <w:r>
        <w:rPr>
          <w:rFonts w:ascii="TimesNewRomanPSMT" w:hAnsi="TimesNewRomanPSMT" w:cs="TimesNewRomanPSMT"/>
          <w:color w:val="auto"/>
          <w:sz w:val="22"/>
          <w:szCs w:val="22"/>
          <w:lang w:bidi="ar-SA"/>
        </w:rPr>
        <w:t>°C</w:t>
      </w:r>
      <w:r>
        <w:rPr>
          <w:rFonts w:ascii="Times New Roman" w:hAnsi="Times New Roman" w:cs="Times New Roman"/>
          <w:color w:val="auto"/>
          <w:sz w:val="22"/>
          <w:szCs w:val="22"/>
          <w:lang w:bidi="ar-SA"/>
        </w:rPr>
        <w:t>, 80</w:t>
      </w:r>
      <w:r>
        <w:rPr>
          <w:rFonts w:ascii="TimesNewRomanPSMT" w:hAnsi="TimesNewRomanPSMT" w:cs="TimesNewRomanPSMT"/>
          <w:color w:val="auto"/>
          <w:sz w:val="22"/>
          <w:szCs w:val="22"/>
          <w:lang w:bidi="ar-SA"/>
        </w:rPr>
        <w:t>°C</w:t>
      </w:r>
      <w:r>
        <w:rPr>
          <w:rFonts w:ascii="Times New Roman" w:hAnsi="Times New Roman" w:cs="Times New Roman"/>
          <w:color w:val="auto"/>
          <w:sz w:val="22"/>
          <w:szCs w:val="22"/>
          <w:lang w:bidi="ar-SA"/>
        </w:rPr>
        <w:t>, 95</w:t>
      </w:r>
      <w:r>
        <w:rPr>
          <w:rFonts w:ascii="TimesNewRomanPSMT" w:hAnsi="TimesNewRomanPSMT" w:cs="TimesNewRomanPSMT"/>
          <w:color w:val="auto"/>
          <w:sz w:val="22"/>
          <w:szCs w:val="22"/>
          <w:lang w:bidi="ar-SA"/>
        </w:rPr>
        <w:t>°C</w:t>
      </w:r>
      <w:r>
        <w:rPr>
          <w:rFonts w:ascii="Times New Roman" w:hAnsi="Times New Roman" w:cs="Times New Roman"/>
          <w:color w:val="auto"/>
          <w:sz w:val="22"/>
          <w:szCs w:val="22"/>
          <w:lang w:bidi="ar-SA"/>
        </w:rPr>
        <w:t xml:space="preserve">, a </w:t>
      </w:r>
      <w:r>
        <w:rPr>
          <w:rFonts w:ascii="TimesNewRomanPSMT" w:hAnsi="TimesNewRomanPSMT" w:cs="TimesNewRomanPSMT"/>
          <w:color w:val="auto"/>
          <w:sz w:val="22"/>
          <w:szCs w:val="22"/>
          <w:lang w:bidi="ar-SA"/>
        </w:rPr>
        <w:t xml:space="preserve">nawet 100°C </w:t>
      </w:r>
      <w:r>
        <w:rPr>
          <w:rFonts w:ascii="Times New Roman" w:hAnsi="Times New Roman" w:cs="Times New Roman"/>
          <w:color w:val="auto"/>
          <w:sz w:val="22"/>
          <w:szCs w:val="22"/>
          <w:lang w:bidi="ar-SA"/>
        </w:rPr>
        <w:t xml:space="preserve">przez kilka minut, </w:t>
      </w:r>
      <w:r>
        <w:rPr>
          <w:rFonts w:ascii="TimesNewRomanPSMT" w:hAnsi="TimesNewRomanPSMT" w:cs="TimesNewRomanPSMT"/>
          <w:color w:val="auto"/>
          <w:sz w:val="22"/>
          <w:szCs w:val="22"/>
          <w:lang w:bidi="ar-SA"/>
        </w:rPr>
        <w:t>a zaczynają kiełkować po ekspozycji na temperaturę 60</w:t>
      </w:r>
      <w:r>
        <w:rPr>
          <w:rFonts w:ascii="Times New Roman" w:hAnsi="Times New Roman" w:cs="Times New Roman"/>
          <w:color w:val="auto"/>
          <w:sz w:val="22"/>
          <w:szCs w:val="22"/>
          <w:lang w:bidi="ar-SA"/>
        </w:rPr>
        <w:t>-</w:t>
      </w:r>
      <w:r>
        <w:rPr>
          <w:rFonts w:ascii="TimesNewRomanPSMT" w:hAnsi="TimesNewRomanPSMT" w:cs="TimesNewRomanPSMT"/>
          <w:color w:val="auto"/>
          <w:sz w:val="22"/>
          <w:szCs w:val="22"/>
          <w:lang w:bidi="ar-SA"/>
        </w:rPr>
        <w:t xml:space="preserve">65°C. Te właściwości powodują, że </w:t>
      </w:r>
      <w:r>
        <w:rPr>
          <w:rFonts w:ascii="Times New Roman" w:hAnsi="Times New Roman" w:cs="Times New Roman"/>
          <w:color w:val="auto"/>
          <w:sz w:val="22"/>
          <w:szCs w:val="22"/>
          <w:lang w:bidi="ar-SA"/>
        </w:rPr>
        <w:t>grzyb</w:t>
      </w:r>
      <w:r>
        <w:rPr>
          <w:rFonts w:ascii="TimesNewRomanPSMT" w:hAnsi="TimesNewRomanPSMT" w:cs="TimesNewRomanPSMT"/>
          <w:color w:val="auto"/>
          <w:sz w:val="22"/>
          <w:szCs w:val="22"/>
          <w:lang w:bidi="ar-SA"/>
        </w:rPr>
        <w:t xml:space="preserve">y te są w stanie przetrwać proces pasteryzacji, co sprawia, że </w:t>
      </w:r>
      <w:r>
        <w:rPr>
          <w:rFonts w:ascii="Times New Roman" w:hAnsi="Times New Roman" w:cs="Times New Roman"/>
          <w:color w:val="auto"/>
          <w:sz w:val="22"/>
          <w:szCs w:val="22"/>
          <w:lang w:bidi="ar-SA"/>
        </w:rPr>
        <w:t>zanieczyszczone</w:t>
      </w:r>
      <w:r>
        <w:rPr>
          <w:rFonts w:ascii="TimesNewRomanPSMT" w:hAnsi="TimesNewRomanPSMT" w:cs="TimesNewRomanPSMT"/>
          <w:color w:val="auto"/>
          <w:sz w:val="22"/>
          <w:szCs w:val="22"/>
          <w:lang w:bidi="ar-SA"/>
        </w:rPr>
        <w:t xml:space="preserve"> surowce rolnicze mogą być źródłem kontaminacji przetworzonych produktów owocowych. W </w:t>
      </w:r>
      <w:r>
        <w:rPr>
          <w:rFonts w:ascii="Times New Roman" w:hAnsi="Times New Roman" w:cs="Times New Roman"/>
          <w:color w:val="auto"/>
          <w:sz w:val="22"/>
          <w:szCs w:val="22"/>
          <w:lang w:bidi="ar-SA"/>
        </w:rPr>
        <w:t xml:space="preserve">warunkach naturalnych organizmy te </w:t>
      </w:r>
      <w:r>
        <w:rPr>
          <w:rFonts w:ascii="TimesNewRomanPSMT" w:hAnsi="TimesNewRomanPSMT" w:cs="TimesNewRomanPSMT"/>
          <w:color w:val="auto"/>
          <w:sz w:val="22"/>
          <w:szCs w:val="22"/>
          <w:lang w:bidi="ar-SA"/>
        </w:rPr>
        <w:t xml:space="preserve">występują w glebie i resztkach roślinnych, ale opisane w literaturze występowanie </w:t>
      </w:r>
      <w:r>
        <w:rPr>
          <w:rFonts w:ascii="Times New Roman" w:hAnsi="Times New Roman" w:cs="Times New Roman"/>
          <w:i/>
          <w:iCs/>
          <w:color w:val="auto"/>
          <w:sz w:val="22"/>
          <w:szCs w:val="22"/>
          <w:lang w:bidi="ar-SA"/>
        </w:rPr>
        <w:t xml:space="preserve">Neosartorya </w:t>
      </w:r>
      <w:r>
        <w:rPr>
          <w:rFonts w:ascii="Times New Roman" w:hAnsi="Times New Roman" w:cs="Times New Roman"/>
          <w:color w:val="auto"/>
          <w:sz w:val="22"/>
          <w:szCs w:val="22"/>
          <w:lang w:bidi="ar-SA"/>
        </w:rPr>
        <w:t xml:space="preserve">spp. </w:t>
      </w:r>
      <w:r>
        <w:rPr>
          <w:rFonts w:ascii="TimesNewRomanPSMT" w:hAnsi="TimesNewRomanPSMT" w:cs="TimesNewRomanPSMT"/>
          <w:color w:val="auto"/>
          <w:sz w:val="22"/>
          <w:szCs w:val="22"/>
          <w:lang w:bidi="ar-SA"/>
        </w:rPr>
        <w:t xml:space="preserve">związane jest również z owocami, głównie truskawkami, winogronem i jabłkami, a także sokami i przetworami owocowymi, </w:t>
      </w:r>
      <w:r>
        <w:rPr>
          <w:rFonts w:ascii="Times New Roman" w:hAnsi="Times New Roman" w:cs="Times New Roman"/>
          <w:color w:val="auto"/>
          <w:sz w:val="22"/>
          <w:szCs w:val="22"/>
          <w:lang w:bidi="ar-SA"/>
        </w:rPr>
        <w:t>warzywami, liniami produkcyjnymi</w:t>
      </w:r>
      <w:r>
        <w:rPr>
          <w:rFonts w:ascii="TimesNewRomanPSMT" w:hAnsi="TimesNewRomanPSMT" w:cs="TimesNewRomanPSMT"/>
          <w:color w:val="auto"/>
          <w:sz w:val="22"/>
          <w:szCs w:val="22"/>
          <w:lang w:bidi="ar-SA"/>
        </w:rPr>
        <w:t xml:space="preserve"> </w:t>
      </w:r>
      <w:r>
        <w:rPr>
          <w:rFonts w:ascii="Times New Roman" w:hAnsi="Times New Roman" w:cs="Times New Roman"/>
          <w:color w:val="auto"/>
          <w:sz w:val="22"/>
          <w:szCs w:val="22"/>
          <w:lang w:bidi="ar-SA"/>
        </w:rPr>
        <w:t>i opakowaniami.</w:t>
      </w:r>
    </w:p>
    <w:p w:rsidR="00CB1447" w:rsidRDefault="00CB1447" w:rsidP="00CB1447">
      <w:pPr>
        <w:widowControl/>
        <w:overflowPunct/>
        <w:autoSpaceDE w:val="0"/>
        <w:autoSpaceDN w:val="0"/>
        <w:adjustRightInd w:val="0"/>
        <w:spacing w:after="120"/>
        <w:jc w:val="both"/>
        <w:rPr>
          <w:rFonts w:ascii="TimesNewRomanPSMT" w:hAnsi="TimesNewRomanPSMT" w:cs="TimesNewRomanPSMT"/>
          <w:color w:val="auto"/>
          <w:sz w:val="22"/>
          <w:szCs w:val="22"/>
          <w:lang w:bidi="ar-SA"/>
        </w:rPr>
      </w:pPr>
      <w:r>
        <w:rPr>
          <w:rFonts w:ascii="TimesNewRomanPSMT" w:hAnsi="TimesNewRomanPSMT" w:cs="TimesNewRomanPSMT"/>
          <w:color w:val="auto"/>
          <w:sz w:val="22"/>
          <w:szCs w:val="22"/>
          <w:lang w:bidi="ar-SA"/>
        </w:rPr>
        <w:t xml:space="preserve">Sektor owoców miękkich, a szczególnie produkcja truskawek, pełnią bardzo ważną rolę w światowej </w:t>
      </w:r>
      <w:r>
        <w:rPr>
          <w:rFonts w:ascii="Times New Roman" w:hAnsi="Times New Roman" w:cs="Times New Roman"/>
          <w:color w:val="auto"/>
          <w:sz w:val="22"/>
          <w:szCs w:val="22"/>
          <w:lang w:bidi="ar-SA"/>
        </w:rPr>
        <w:t xml:space="preserve">produkcji rolniczej i </w:t>
      </w:r>
      <w:r>
        <w:rPr>
          <w:rFonts w:ascii="TimesNewRomanPSMT" w:hAnsi="TimesNewRomanPSMT" w:cs="TimesNewRomanPSMT"/>
          <w:color w:val="auto"/>
          <w:sz w:val="22"/>
          <w:szCs w:val="22"/>
          <w:lang w:bidi="ar-SA"/>
        </w:rPr>
        <w:t xml:space="preserve">ogrodniczej. Biorąc pod uwagę fakt, że Polska jest jednym z największych producentów </w:t>
      </w:r>
      <w:r>
        <w:rPr>
          <w:rFonts w:ascii="Times New Roman" w:hAnsi="Times New Roman" w:cs="Times New Roman"/>
          <w:color w:val="auto"/>
          <w:sz w:val="22"/>
          <w:szCs w:val="22"/>
          <w:lang w:bidi="ar-SA"/>
        </w:rPr>
        <w:t xml:space="preserve">truskawek w Europie, produkcja </w:t>
      </w:r>
      <w:r>
        <w:rPr>
          <w:rFonts w:ascii="TimesNewRomanPSMT" w:hAnsi="TimesNewRomanPSMT" w:cs="TimesNewRomanPSMT"/>
          <w:color w:val="auto"/>
          <w:sz w:val="22"/>
          <w:szCs w:val="22"/>
          <w:lang w:bidi="ar-SA"/>
        </w:rPr>
        <w:t xml:space="preserve">wysokiej jakości surowca jest kluczowa zarówno w przetwórstwie krajowym, jak też </w:t>
      </w:r>
      <w:r>
        <w:rPr>
          <w:rFonts w:ascii="Times New Roman" w:hAnsi="Times New Roman" w:cs="Times New Roman"/>
          <w:color w:val="auto"/>
          <w:sz w:val="22"/>
          <w:szCs w:val="22"/>
          <w:lang w:bidi="ar-SA"/>
        </w:rPr>
        <w:t>eksporto</w:t>
      </w:r>
      <w:r>
        <w:rPr>
          <w:rFonts w:ascii="TimesNewRomanPSMT" w:hAnsi="TimesNewRomanPSMT" w:cs="TimesNewRomanPSMT"/>
          <w:color w:val="auto"/>
          <w:sz w:val="22"/>
          <w:szCs w:val="22"/>
          <w:lang w:bidi="ar-SA"/>
        </w:rPr>
        <w:t xml:space="preserve">wym. Dlatego też badania pleśni ciepłoopornych, które mogą znaleźć się w uprawach, powinny być </w:t>
      </w:r>
      <w:r>
        <w:rPr>
          <w:rFonts w:ascii="Times New Roman" w:hAnsi="Times New Roman" w:cs="Times New Roman"/>
          <w:color w:val="auto"/>
          <w:sz w:val="22"/>
          <w:szCs w:val="22"/>
          <w:lang w:bidi="ar-SA"/>
        </w:rPr>
        <w:t>jednym z kluczowych obsza</w:t>
      </w:r>
      <w:r>
        <w:rPr>
          <w:rFonts w:ascii="TimesNewRomanPSMT" w:hAnsi="TimesNewRomanPSMT" w:cs="TimesNewRomanPSMT"/>
          <w:color w:val="auto"/>
          <w:sz w:val="22"/>
          <w:szCs w:val="22"/>
          <w:lang w:bidi="ar-SA"/>
        </w:rPr>
        <w:t xml:space="preserve">rów rozpatrywanych w kontekście bezpieczeństwa i jakości surowców, półproduktów, produktów i przetworów owocowych. </w:t>
      </w:r>
      <w:r>
        <w:rPr>
          <w:rFonts w:ascii="Times New Roman" w:hAnsi="Times New Roman" w:cs="Times New Roman"/>
          <w:b/>
          <w:bCs/>
          <w:color w:val="auto"/>
          <w:sz w:val="22"/>
          <w:szCs w:val="22"/>
          <w:lang w:bidi="ar-SA"/>
        </w:rPr>
        <w:t>Badania</w:t>
      </w:r>
      <w:r>
        <w:rPr>
          <w:rFonts w:ascii="TimesNewRomanPSMT" w:hAnsi="TimesNewRomanPSMT" w:cs="TimesNewRomanPSMT"/>
          <w:color w:val="auto"/>
          <w:sz w:val="22"/>
          <w:szCs w:val="22"/>
          <w:lang w:bidi="ar-SA"/>
        </w:rPr>
        <w:t xml:space="preserve"> </w:t>
      </w:r>
      <w:r>
        <w:rPr>
          <w:rFonts w:ascii="TimesNewRomanPS-BoldMT" w:hAnsi="TimesNewRomanPS-BoldMT" w:cs="TimesNewRomanPS-BoldMT"/>
          <w:b/>
          <w:bCs/>
          <w:color w:val="auto"/>
          <w:sz w:val="22"/>
          <w:szCs w:val="22"/>
          <w:lang w:bidi="ar-SA"/>
        </w:rPr>
        <w:t xml:space="preserve">proponowane w ramach projektu związane są z </w:t>
      </w:r>
      <w:r>
        <w:rPr>
          <w:rFonts w:ascii="Times New Roman" w:hAnsi="Times New Roman" w:cs="Times New Roman"/>
          <w:b/>
          <w:bCs/>
          <w:color w:val="auto"/>
          <w:sz w:val="22"/>
          <w:szCs w:val="22"/>
          <w:lang w:bidi="ar-SA"/>
        </w:rPr>
        <w:t xml:space="preserve">podstawami naukowymi </w:t>
      </w:r>
      <w:r>
        <w:rPr>
          <w:rFonts w:ascii="TimesNewRomanPS-BoldMT" w:hAnsi="TimesNewRomanPS-BoldMT" w:cs="TimesNewRomanPS-BoldMT"/>
          <w:b/>
          <w:bCs/>
          <w:color w:val="auto"/>
          <w:sz w:val="22"/>
          <w:szCs w:val="22"/>
          <w:lang w:bidi="ar-SA"/>
        </w:rPr>
        <w:t>naturalnych ekstraktów</w:t>
      </w:r>
      <w:r>
        <w:rPr>
          <w:rFonts w:ascii="TimesNewRomanPSMT" w:hAnsi="TimesNewRomanPSMT" w:cs="TimesNewRomanPSMT"/>
          <w:color w:val="auto"/>
          <w:sz w:val="22"/>
          <w:szCs w:val="22"/>
          <w:lang w:bidi="ar-SA"/>
        </w:rPr>
        <w:t xml:space="preserve"> </w:t>
      </w:r>
      <w:r>
        <w:rPr>
          <w:rFonts w:ascii="TimesNewRomanPS-BoldMT" w:hAnsi="TimesNewRomanPS-BoldMT" w:cs="TimesNewRomanPS-BoldMT"/>
          <w:b/>
          <w:bCs/>
          <w:color w:val="auto"/>
          <w:sz w:val="22"/>
          <w:szCs w:val="22"/>
          <w:lang w:bidi="ar-SA"/>
        </w:rPr>
        <w:t xml:space="preserve">roślinnych i konserwantów, które mogłyby znaleźć zastosowanie w </w:t>
      </w:r>
      <w:r>
        <w:rPr>
          <w:rFonts w:ascii="Times New Roman" w:hAnsi="Times New Roman" w:cs="Times New Roman"/>
          <w:b/>
          <w:bCs/>
          <w:color w:val="auto"/>
          <w:sz w:val="22"/>
          <w:szCs w:val="22"/>
          <w:lang w:bidi="ar-SA"/>
        </w:rPr>
        <w:t>rolnictwie jako aktywne</w:t>
      </w:r>
      <w:r>
        <w:rPr>
          <w:rFonts w:ascii="TimesNewRomanPSMT" w:hAnsi="TimesNewRomanPSMT" w:cs="TimesNewRomanPSMT"/>
          <w:color w:val="auto"/>
          <w:sz w:val="22"/>
          <w:szCs w:val="22"/>
          <w:lang w:bidi="ar-SA"/>
        </w:rPr>
        <w:t xml:space="preserve"> </w:t>
      </w:r>
      <w:r>
        <w:rPr>
          <w:rFonts w:ascii="TimesNewRomanPS-BoldMT" w:hAnsi="TimesNewRomanPS-BoldMT" w:cs="TimesNewRomanPS-BoldMT"/>
          <w:b/>
          <w:bCs/>
          <w:color w:val="auto"/>
          <w:sz w:val="22"/>
          <w:szCs w:val="22"/>
          <w:lang w:bidi="ar-SA"/>
        </w:rPr>
        <w:t>substancje stosowane w kontrolowaniu występowania tych organizmów w uprawach roślin</w:t>
      </w:r>
      <w:r>
        <w:rPr>
          <w:rFonts w:ascii="Times New Roman" w:hAnsi="Times New Roman" w:cs="Times New Roman"/>
          <w:b/>
          <w:bCs/>
          <w:color w:val="auto"/>
          <w:sz w:val="22"/>
          <w:szCs w:val="22"/>
          <w:lang w:bidi="ar-SA"/>
        </w:rPr>
        <w:t>, co jest</w:t>
      </w:r>
      <w:r>
        <w:rPr>
          <w:rFonts w:ascii="TimesNewRomanPSMT" w:hAnsi="TimesNewRomanPSMT" w:cs="TimesNewRomanPSMT"/>
          <w:color w:val="auto"/>
          <w:sz w:val="22"/>
          <w:szCs w:val="22"/>
          <w:lang w:bidi="ar-SA"/>
        </w:rPr>
        <w:t xml:space="preserve"> </w:t>
      </w:r>
      <w:r>
        <w:rPr>
          <w:rFonts w:ascii="TimesNewRomanPS-BoldMT" w:hAnsi="TimesNewRomanPS-BoldMT" w:cs="TimesNewRomanPS-BoldMT"/>
          <w:b/>
          <w:bCs/>
          <w:color w:val="auto"/>
          <w:sz w:val="22"/>
          <w:szCs w:val="22"/>
          <w:lang w:bidi="ar-SA"/>
        </w:rPr>
        <w:t xml:space="preserve">bardzo istotne w kontekście najnowszych strategii Unii Europejskiej – </w:t>
      </w:r>
      <w:r>
        <w:rPr>
          <w:rFonts w:ascii="Times New Roman" w:hAnsi="Times New Roman" w:cs="Times New Roman"/>
          <w:b/>
          <w:bCs/>
          <w:color w:val="auto"/>
          <w:sz w:val="22"/>
          <w:szCs w:val="22"/>
          <w:lang w:bidi="ar-SA"/>
        </w:rPr>
        <w:t>Europejskiego Zielonego</w:t>
      </w:r>
      <w:r>
        <w:rPr>
          <w:rFonts w:ascii="TimesNewRomanPSMT" w:hAnsi="TimesNewRomanPSMT" w:cs="TimesNewRomanPSMT"/>
          <w:color w:val="auto"/>
          <w:sz w:val="22"/>
          <w:szCs w:val="22"/>
          <w:lang w:bidi="ar-SA"/>
        </w:rPr>
        <w:t xml:space="preserve"> </w:t>
      </w:r>
      <w:r>
        <w:rPr>
          <w:rFonts w:ascii="TimesNewRomanPS-BoldMT" w:hAnsi="TimesNewRomanPS-BoldMT" w:cs="TimesNewRomanPS-BoldMT"/>
          <w:b/>
          <w:bCs/>
          <w:color w:val="auto"/>
          <w:sz w:val="22"/>
          <w:szCs w:val="22"/>
          <w:lang w:bidi="ar-SA"/>
        </w:rPr>
        <w:t>Ładu i Strategii o Bioróżnorodności do 2030 roku, które zakładają zwiększenie upraw</w:t>
      </w:r>
      <w:r>
        <w:rPr>
          <w:rFonts w:ascii="TimesNewRomanPSMT" w:hAnsi="TimesNewRomanPSMT" w:cs="TimesNewRomanPSMT"/>
          <w:color w:val="auto"/>
          <w:sz w:val="22"/>
          <w:szCs w:val="22"/>
          <w:lang w:bidi="ar-SA"/>
        </w:rPr>
        <w:t xml:space="preserve"> </w:t>
      </w:r>
      <w:r>
        <w:rPr>
          <w:rFonts w:ascii="Times New Roman" w:hAnsi="Times New Roman" w:cs="Times New Roman"/>
          <w:b/>
          <w:bCs/>
          <w:color w:val="auto"/>
          <w:sz w:val="22"/>
          <w:szCs w:val="22"/>
          <w:lang w:bidi="ar-SA"/>
        </w:rPr>
        <w:t>ekologicznych oraz zmniejszenie chemizacji rolnictwa.</w:t>
      </w:r>
    </w:p>
    <w:p w:rsidR="00CB1447" w:rsidRDefault="00CB1447" w:rsidP="00CB1447">
      <w:pPr>
        <w:widowControl/>
        <w:overflowPunct/>
        <w:autoSpaceDE w:val="0"/>
        <w:autoSpaceDN w:val="0"/>
        <w:adjustRightInd w:val="0"/>
        <w:jc w:val="both"/>
        <w:rPr>
          <w:rFonts w:ascii="Times New Roman" w:hAnsi="Times New Roman" w:cs="Times New Roman"/>
          <w:color w:val="auto"/>
          <w:sz w:val="22"/>
          <w:szCs w:val="22"/>
          <w:lang w:bidi="ar-SA"/>
        </w:rPr>
      </w:pPr>
      <w:r>
        <w:rPr>
          <w:rFonts w:ascii="TimesNewRomanPSMT" w:hAnsi="TimesNewRomanPSMT" w:cs="TimesNewRomanPSMT"/>
          <w:color w:val="auto"/>
          <w:sz w:val="22"/>
          <w:szCs w:val="22"/>
          <w:lang w:bidi="ar-SA"/>
        </w:rPr>
        <w:t>W literaturze dostępne są fragmentaryczne informacje dotyczące wrażliwości chemicznej</w:t>
      </w:r>
      <w:r>
        <w:rPr>
          <w:rFonts w:ascii="Times New Roman" w:hAnsi="Times New Roman" w:cs="Times New Roman"/>
          <w:color w:val="auto"/>
          <w:sz w:val="22"/>
          <w:szCs w:val="22"/>
          <w:lang w:bidi="ar-SA"/>
        </w:rPr>
        <w:t xml:space="preserve">, w tym </w:t>
      </w:r>
      <w:r>
        <w:rPr>
          <w:rFonts w:ascii="TimesNewRomanPSMT" w:hAnsi="TimesNewRomanPSMT" w:cs="TimesNewRomanPSMT"/>
          <w:color w:val="auto"/>
          <w:sz w:val="22"/>
          <w:szCs w:val="22"/>
          <w:lang w:bidi="ar-SA"/>
        </w:rPr>
        <w:t xml:space="preserve">działania konserwantów i ekstraktów roślinnych wobec </w:t>
      </w:r>
      <w:r>
        <w:rPr>
          <w:rFonts w:ascii="Times New Roman" w:hAnsi="Times New Roman" w:cs="Times New Roman"/>
          <w:i/>
          <w:iCs/>
          <w:color w:val="auto"/>
          <w:sz w:val="22"/>
          <w:szCs w:val="22"/>
          <w:lang w:bidi="ar-SA"/>
        </w:rPr>
        <w:t xml:space="preserve">Neosartorya </w:t>
      </w:r>
      <w:r>
        <w:rPr>
          <w:rFonts w:ascii="Times New Roman" w:hAnsi="Times New Roman" w:cs="Times New Roman"/>
          <w:color w:val="auto"/>
          <w:sz w:val="22"/>
          <w:szCs w:val="22"/>
          <w:lang w:bidi="ar-SA"/>
        </w:rPr>
        <w:t xml:space="preserve">spp. oraz brak jest danych </w:t>
      </w:r>
      <w:r>
        <w:rPr>
          <w:rFonts w:ascii="TimesNewRomanPSMT" w:hAnsi="TimesNewRomanPSMT" w:cs="TimesNewRomanPSMT"/>
          <w:color w:val="auto"/>
          <w:sz w:val="22"/>
          <w:szCs w:val="22"/>
          <w:lang w:bidi="ar-SA"/>
        </w:rPr>
        <w:t xml:space="preserve">opisujących zmiany metaboliczne i </w:t>
      </w:r>
      <w:r>
        <w:rPr>
          <w:rFonts w:ascii="Times New Roman" w:hAnsi="Times New Roman" w:cs="Times New Roman"/>
          <w:color w:val="auto"/>
          <w:sz w:val="22"/>
          <w:szCs w:val="22"/>
          <w:lang w:bidi="ar-SA"/>
        </w:rPr>
        <w:t xml:space="preserve">morfologiczne </w:t>
      </w:r>
      <w:r>
        <w:rPr>
          <w:rFonts w:ascii="TimesNewRomanPSMT" w:hAnsi="TimesNewRomanPSMT" w:cs="TimesNewRomanPSMT"/>
          <w:color w:val="auto"/>
          <w:sz w:val="22"/>
          <w:szCs w:val="22"/>
          <w:lang w:bidi="ar-SA"/>
        </w:rPr>
        <w:t>tego grzyba pod wpływem działania związków</w:t>
      </w:r>
      <w:r>
        <w:rPr>
          <w:rFonts w:ascii="Times New Roman" w:hAnsi="Times New Roman" w:cs="Times New Roman"/>
          <w:color w:val="auto"/>
          <w:sz w:val="22"/>
          <w:szCs w:val="22"/>
          <w:lang w:bidi="ar-SA"/>
        </w:rPr>
        <w:t xml:space="preserve"> chemicznych, </w:t>
      </w:r>
      <w:r>
        <w:rPr>
          <w:rFonts w:ascii="TimesNewRomanPSMT" w:hAnsi="TimesNewRomanPSMT" w:cs="TimesNewRomanPSMT"/>
          <w:color w:val="auto"/>
          <w:sz w:val="22"/>
          <w:szCs w:val="22"/>
          <w:lang w:bidi="ar-SA"/>
        </w:rPr>
        <w:t>konserwantów i ekstraktów roślinnych, co wskazuje na konieczność badań</w:t>
      </w:r>
      <w:r>
        <w:rPr>
          <w:rFonts w:ascii="Times New Roman" w:hAnsi="Times New Roman" w:cs="Times New Roman"/>
          <w:color w:val="auto"/>
          <w:sz w:val="22"/>
          <w:szCs w:val="22"/>
          <w:lang w:bidi="ar-SA"/>
        </w:rPr>
        <w:t xml:space="preserve"> podstawowych w tym zakresie, </w:t>
      </w:r>
      <w:r>
        <w:rPr>
          <w:rFonts w:ascii="TimesNewRomanPSMT" w:hAnsi="TimesNewRomanPSMT" w:cs="TimesNewRomanPSMT"/>
          <w:color w:val="auto"/>
          <w:sz w:val="22"/>
          <w:szCs w:val="22"/>
          <w:lang w:bidi="ar-SA"/>
        </w:rPr>
        <w:t>żeby określić spektrum związków, powodujących zmiany właściwości,</w:t>
      </w:r>
      <w:r>
        <w:rPr>
          <w:rFonts w:ascii="Times New Roman" w:hAnsi="Times New Roman" w:cs="Times New Roman"/>
          <w:color w:val="auto"/>
          <w:sz w:val="22"/>
          <w:szCs w:val="22"/>
          <w:lang w:bidi="ar-SA"/>
        </w:rPr>
        <w:t xml:space="preserve"> zahamowanie </w:t>
      </w:r>
      <w:r>
        <w:rPr>
          <w:rFonts w:ascii="TimesNewRomanPSMT" w:hAnsi="TimesNewRomanPSMT" w:cs="TimesNewRomanPSMT"/>
          <w:color w:val="auto"/>
          <w:sz w:val="22"/>
          <w:szCs w:val="22"/>
          <w:lang w:bidi="ar-SA"/>
        </w:rPr>
        <w:t xml:space="preserve">wzrostu lub śmierć tego </w:t>
      </w:r>
      <w:r>
        <w:rPr>
          <w:rFonts w:ascii="Times New Roman" w:hAnsi="Times New Roman" w:cs="Times New Roman"/>
          <w:color w:val="auto"/>
          <w:sz w:val="22"/>
          <w:szCs w:val="22"/>
          <w:lang w:bidi="ar-SA"/>
        </w:rPr>
        <w:t xml:space="preserve">grzyba. </w:t>
      </w:r>
      <w:r>
        <w:rPr>
          <w:rFonts w:ascii="TimesNewRomanPSMT" w:hAnsi="TimesNewRomanPSMT" w:cs="TimesNewRomanPSMT"/>
          <w:color w:val="auto"/>
          <w:sz w:val="22"/>
          <w:szCs w:val="22"/>
          <w:lang w:bidi="ar-SA"/>
        </w:rPr>
        <w:t>Metoda mikromacierzy fenotypowych, umożliwiająca</w:t>
      </w:r>
      <w:r>
        <w:rPr>
          <w:rFonts w:ascii="Times New Roman" w:hAnsi="Times New Roman" w:cs="Times New Roman"/>
          <w:color w:val="auto"/>
          <w:sz w:val="22"/>
          <w:szCs w:val="22"/>
          <w:lang w:bidi="ar-SA"/>
        </w:rPr>
        <w:t xml:space="preserve"> </w:t>
      </w:r>
      <w:r>
        <w:rPr>
          <w:rFonts w:ascii="TimesNewRomanPSMT" w:hAnsi="TimesNewRomanPSMT" w:cs="TimesNewRomanPSMT"/>
          <w:color w:val="auto"/>
          <w:sz w:val="22"/>
          <w:szCs w:val="22"/>
          <w:lang w:bidi="ar-SA"/>
        </w:rPr>
        <w:t>jednoczesną analizę setek, a nawet tysięcy fenotypów, bazując na zastosowaniu różnych związków</w:t>
      </w:r>
      <w:r>
        <w:rPr>
          <w:rFonts w:ascii="Times New Roman" w:hAnsi="Times New Roman" w:cs="Times New Roman"/>
          <w:color w:val="auto"/>
          <w:sz w:val="22"/>
          <w:szCs w:val="22"/>
          <w:lang w:bidi="ar-SA"/>
        </w:rPr>
        <w:t xml:space="preserve"> </w:t>
      </w:r>
      <w:r>
        <w:rPr>
          <w:rFonts w:ascii="TimesNewRomanPSMT" w:hAnsi="TimesNewRomanPSMT" w:cs="TimesNewRomanPSMT"/>
          <w:color w:val="auto"/>
          <w:sz w:val="22"/>
          <w:szCs w:val="22"/>
          <w:lang w:bidi="ar-SA"/>
        </w:rPr>
        <w:t>chemicznych i barwników oksydo</w:t>
      </w:r>
      <w:r>
        <w:rPr>
          <w:rFonts w:ascii="Times New Roman" w:hAnsi="Times New Roman" w:cs="Times New Roman"/>
          <w:color w:val="auto"/>
          <w:sz w:val="22"/>
          <w:szCs w:val="22"/>
          <w:lang w:bidi="ar-SA"/>
        </w:rPr>
        <w:t xml:space="preserve">-redukcyjnych, daje </w:t>
      </w:r>
      <w:r>
        <w:rPr>
          <w:rFonts w:ascii="TimesNewRomanPSMT" w:hAnsi="TimesNewRomanPSMT" w:cs="TimesNewRomanPSMT"/>
          <w:color w:val="auto"/>
          <w:sz w:val="22"/>
          <w:szCs w:val="22"/>
          <w:lang w:bidi="ar-SA"/>
        </w:rPr>
        <w:t xml:space="preserve">szerokie spektrum możliwości w </w:t>
      </w:r>
      <w:r>
        <w:rPr>
          <w:rFonts w:ascii="Times New Roman" w:hAnsi="Times New Roman" w:cs="Times New Roman"/>
          <w:color w:val="auto"/>
          <w:sz w:val="22"/>
          <w:szCs w:val="22"/>
          <w:lang w:bidi="ar-SA"/>
        </w:rPr>
        <w:t xml:space="preserve">zakresie charakterystyki fenotypowej </w:t>
      </w:r>
      <w:r>
        <w:rPr>
          <w:rFonts w:ascii="TimesNewRomanPSMT" w:hAnsi="TimesNewRomanPSMT" w:cs="TimesNewRomanPSMT"/>
          <w:color w:val="auto"/>
          <w:sz w:val="22"/>
          <w:szCs w:val="22"/>
          <w:lang w:bidi="ar-SA"/>
        </w:rPr>
        <w:t xml:space="preserve">mikroorganizmów, w tym grzybów </w:t>
      </w:r>
      <w:r>
        <w:rPr>
          <w:rFonts w:ascii="Times New Roman" w:hAnsi="Times New Roman" w:cs="Times New Roman"/>
          <w:color w:val="auto"/>
          <w:sz w:val="22"/>
          <w:szCs w:val="22"/>
          <w:lang w:bidi="ar-SA"/>
        </w:rPr>
        <w:t xml:space="preserve">termoopornych. W ramach realizacji </w:t>
      </w:r>
      <w:r>
        <w:rPr>
          <w:rFonts w:ascii="TimesNewRomanPSMT" w:hAnsi="TimesNewRomanPSMT" w:cs="TimesNewRomanPSMT"/>
          <w:color w:val="auto"/>
          <w:sz w:val="22"/>
          <w:szCs w:val="22"/>
          <w:lang w:bidi="ar-SA"/>
        </w:rPr>
        <w:t>projektu zostanie przeprowadzona analiza różnicowej ekspresji genów, a zgormadzone dane będą</w:t>
      </w:r>
      <w:r>
        <w:rPr>
          <w:rFonts w:ascii="Times New Roman" w:hAnsi="Times New Roman" w:cs="Times New Roman"/>
          <w:color w:val="auto"/>
          <w:sz w:val="22"/>
          <w:szCs w:val="22"/>
          <w:lang w:bidi="ar-SA"/>
        </w:rPr>
        <w:t xml:space="preserve"> przedmiotem kompleksowej analizy bioinformatycznej.</w:t>
      </w:r>
    </w:p>
    <w:p w:rsidR="000020CE" w:rsidRPr="00C12D41" w:rsidRDefault="000020CE" w:rsidP="004E0751">
      <w:pPr>
        <w:jc w:val="both"/>
        <w:rPr>
          <w:rFonts w:ascii="Times New Roman" w:hAnsi="Times New Roman" w:cs="Times New Roman"/>
          <w:b/>
          <w:sz w:val="22"/>
          <w:szCs w:val="22"/>
          <w:u w:val="single"/>
          <w:lang w:val="en-US"/>
        </w:rPr>
      </w:pPr>
      <w:r w:rsidRPr="00C12D41">
        <w:rPr>
          <w:rFonts w:ascii="Times New Roman" w:hAnsi="Times New Roman" w:cs="Times New Roman"/>
          <w:b/>
          <w:sz w:val="22"/>
          <w:szCs w:val="22"/>
          <w:u w:val="single"/>
          <w:lang w:val="en-US"/>
        </w:rPr>
        <w:lastRenderedPageBreak/>
        <w:t xml:space="preserve">Title: </w:t>
      </w:r>
      <w:r w:rsidR="004E0751" w:rsidRPr="004E0751">
        <w:rPr>
          <w:rFonts w:ascii="Times New Roman" w:hAnsi="Times New Roman" w:cs="Times New Roman" w:hint="eastAsia"/>
          <w:b/>
          <w:sz w:val="22"/>
          <w:szCs w:val="22"/>
          <w:u w:val="single"/>
          <w:lang w:val="en-US"/>
        </w:rPr>
        <w:t xml:space="preserve">The role of the metabolic, morphological and genetic properties of </w:t>
      </w:r>
      <w:r w:rsidR="004E0751" w:rsidRPr="004E0751">
        <w:rPr>
          <w:rFonts w:ascii="Times New Roman" w:hAnsi="Times New Roman" w:cs="Times New Roman" w:hint="eastAsia"/>
          <w:b/>
          <w:i/>
          <w:sz w:val="22"/>
          <w:szCs w:val="22"/>
          <w:u w:val="single"/>
          <w:lang w:val="en-US"/>
        </w:rPr>
        <w:t>Neosartorya</w:t>
      </w:r>
      <w:r w:rsidR="004E0751">
        <w:rPr>
          <w:rFonts w:ascii="Times New Roman" w:hAnsi="Times New Roman" w:cs="Times New Roman"/>
          <w:b/>
          <w:sz w:val="22"/>
          <w:szCs w:val="22"/>
          <w:u w:val="single"/>
          <w:lang w:val="en-US"/>
        </w:rPr>
        <w:t xml:space="preserve"> </w:t>
      </w:r>
      <w:r w:rsidR="004E0751" w:rsidRPr="004E0751">
        <w:rPr>
          <w:rFonts w:ascii="Times New Roman" w:hAnsi="Times New Roman" w:cs="Times New Roman" w:hint="eastAsia"/>
          <w:b/>
          <w:sz w:val="22"/>
          <w:szCs w:val="22"/>
          <w:u w:val="single"/>
          <w:lang w:val="en-US"/>
        </w:rPr>
        <w:t>spp. fungi in shaping their resistance to preservatives, chemicals and natural</w:t>
      </w:r>
      <w:r w:rsidR="004E0751">
        <w:rPr>
          <w:rFonts w:ascii="Times New Roman" w:hAnsi="Times New Roman" w:cs="Times New Roman"/>
          <w:b/>
          <w:sz w:val="22"/>
          <w:szCs w:val="22"/>
          <w:u w:val="single"/>
          <w:lang w:val="en-US"/>
        </w:rPr>
        <w:t xml:space="preserve"> </w:t>
      </w:r>
      <w:r w:rsidR="004E0751" w:rsidRPr="004E0751">
        <w:rPr>
          <w:rFonts w:ascii="Times New Roman" w:hAnsi="Times New Roman" w:cs="Times New Roman" w:hint="eastAsia"/>
          <w:b/>
          <w:sz w:val="22"/>
          <w:szCs w:val="22"/>
          <w:u w:val="single"/>
          <w:lang w:val="en-US"/>
        </w:rPr>
        <w:t>plant extracts</w:t>
      </w:r>
    </w:p>
    <w:p w:rsidR="000020CE" w:rsidRPr="00C12D41" w:rsidRDefault="000020CE" w:rsidP="000020CE">
      <w:pPr>
        <w:rPr>
          <w:rFonts w:ascii="Times New Roman" w:hAnsi="Times New Roman" w:cs="Times New Roman"/>
          <w:sz w:val="22"/>
          <w:szCs w:val="22"/>
          <w:lang w:val="en-US"/>
        </w:rPr>
      </w:pPr>
    </w:p>
    <w:p w:rsidR="000020CE" w:rsidRPr="00C12D41" w:rsidRDefault="000020CE" w:rsidP="000020CE">
      <w:pPr>
        <w:spacing w:after="120"/>
        <w:rPr>
          <w:rFonts w:ascii="Times New Roman" w:hAnsi="Times New Roman" w:cs="Times New Roman"/>
          <w:sz w:val="22"/>
          <w:szCs w:val="22"/>
          <w:u w:val="single"/>
          <w:lang w:val="en-US"/>
        </w:rPr>
      </w:pPr>
      <w:r w:rsidRPr="00C12D41">
        <w:rPr>
          <w:rFonts w:ascii="Times New Roman" w:hAnsi="Times New Roman" w:cs="Times New Roman"/>
          <w:sz w:val="22"/>
          <w:szCs w:val="22"/>
          <w:u w:val="single"/>
          <w:lang w:val="en-US"/>
        </w:rPr>
        <w:t>Promotor: prof. dr hab. Magdalena Frąc</w:t>
      </w:r>
    </w:p>
    <w:p w:rsidR="000020CE" w:rsidRPr="00C12D41" w:rsidRDefault="000020CE" w:rsidP="004E0751">
      <w:pPr>
        <w:spacing w:after="120"/>
        <w:rPr>
          <w:rFonts w:ascii="Times New Roman" w:hAnsi="Times New Roman" w:cs="Times New Roman"/>
          <w:sz w:val="22"/>
          <w:szCs w:val="22"/>
          <w:u w:val="single"/>
          <w:lang w:val="en-US"/>
        </w:rPr>
      </w:pPr>
      <w:r w:rsidRPr="00C12D41">
        <w:rPr>
          <w:rFonts w:ascii="Times New Roman" w:hAnsi="Times New Roman" w:cs="Times New Roman"/>
          <w:sz w:val="22"/>
          <w:szCs w:val="22"/>
          <w:u w:val="single"/>
          <w:lang w:val="en-US"/>
        </w:rPr>
        <w:t>Promotor pomocniczy: dr Giorgia Pertile</w:t>
      </w:r>
    </w:p>
    <w:p w:rsidR="000020CE" w:rsidRPr="00C12D41" w:rsidRDefault="004E0751" w:rsidP="000020CE">
      <w:pPr>
        <w:widowControl/>
        <w:overflowPunct/>
        <w:autoSpaceDE w:val="0"/>
        <w:autoSpaceDN w:val="0"/>
        <w:adjustRightInd w:val="0"/>
        <w:jc w:val="both"/>
        <w:rPr>
          <w:rFonts w:ascii="Times New Roman" w:hAnsi="Times New Roman" w:cs="Times New Roman"/>
          <w:b/>
          <w:bCs/>
          <w:color w:val="auto"/>
          <w:sz w:val="22"/>
          <w:szCs w:val="22"/>
          <w:lang w:bidi="ar-SA"/>
        </w:rPr>
      </w:pPr>
      <w:r>
        <w:rPr>
          <w:rFonts w:ascii="Times New Roman" w:hAnsi="Times New Roman" w:cs="Times New Roman"/>
          <w:bCs/>
          <w:color w:val="auto"/>
          <w:sz w:val="22"/>
          <w:szCs w:val="22"/>
          <w:u w:val="single"/>
          <w:lang w:bidi="ar-SA"/>
        </w:rPr>
        <w:t>Stypendium w ramach projektu PRELUDIUM-BIS</w:t>
      </w:r>
    </w:p>
    <w:p w:rsidR="000020CE" w:rsidRPr="00C12D41" w:rsidRDefault="000020CE" w:rsidP="000020CE">
      <w:pPr>
        <w:widowControl/>
        <w:overflowPunct/>
        <w:autoSpaceDE w:val="0"/>
        <w:autoSpaceDN w:val="0"/>
        <w:adjustRightInd w:val="0"/>
        <w:jc w:val="both"/>
        <w:rPr>
          <w:rFonts w:ascii="Times New Roman" w:hAnsi="Times New Roman" w:cs="Times New Roman"/>
          <w:b/>
          <w:bCs/>
          <w:color w:val="auto"/>
          <w:sz w:val="22"/>
          <w:szCs w:val="22"/>
          <w:lang w:bidi="ar-SA"/>
        </w:rPr>
      </w:pPr>
    </w:p>
    <w:p w:rsidR="004E0751" w:rsidRDefault="004E0751" w:rsidP="004E0751">
      <w:pPr>
        <w:widowControl/>
        <w:overflowPunct/>
        <w:autoSpaceDE w:val="0"/>
        <w:autoSpaceDN w:val="0"/>
        <w:adjustRightInd w:val="0"/>
        <w:jc w:val="both"/>
        <w:rPr>
          <w:rFonts w:ascii="Times New Roman" w:hAnsi="Times New Roman" w:cs="Times New Roman"/>
          <w:b/>
          <w:bCs/>
          <w:color w:val="auto"/>
          <w:sz w:val="22"/>
          <w:szCs w:val="22"/>
          <w:lang w:bidi="ar-SA"/>
        </w:rPr>
      </w:pPr>
      <w:r>
        <w:rPr>
          <w:rFonts w:ascii="Times New Roman" w:hAnsi="Times New Roman" w:cs="Times New Roman"/>
          <w:b/>
          <w:bCs/>
          <w:color w:val="auto"/>
          <w:sz w:val="22"/>
          <w:szCs w:val="22"/>
          <w:lang w:bidi="ar-SA"/>
        </w:rPr>
        <w:t xml:space="preserve">The goal of the project is the determination of the role of metabolic, morphological and genetic properties of </w:t>
      </w:r>
      <w:r>
        <w:rPr>
          <w:rFonts w:ascii="Times New Roman" w:hAnsi="Times New Roman" w:cs="Times New Roman"/>
          <w:b/>
          <w:bCs/>
          <w:i/>
          <w:iCs/>
          <w:color w:val="auto"/>
          <w:sz w:val="22"/>
          <w:szCs w:val="22"/>
          <w:lang w:bidi="ar-SA"/>
        </w:rPr>
        <w:t xml:space="preserve">Neosartorya </w:t>
      </w:r>
      <w:r>
        <w:rPr>
          <w:rFonts w:ascii="Times New Roman" w:hAnsi="Times New Roman" w:cs="Times New Roman"/>
          <w:b/>
          <w:bCs/>
          <w:color w:val="auto"/>
          <w:sz w:val="22"/>
          <w:szCs w:val="22"/>
          <w:lang w:bidi="ar-SA"/>
        </w:rPr>
        <w:t>spp. fungi in shaping their resistance to preservatives, chemicals and natural plant extracts.</w:t>
      </w:r>
    </w:p>
    <w:p w:rsidR="004E0751" w:rsidRDefault="004E0751" w:rsidP="004E0751">
      <w:pPr>
        <w:widowControl/>
        <w:overflowPunct/>
        <w:autoSpaceDE w:val="0"/>
        <w:autoSpaceDN w:val="0"/>
        <w:adjustRightInd w:val="0"/>
        <w:jc w:val="both"/>
        <w:rPr>
          <w:rFonts w:ascii="Times New Roman" w:hAnsi="Times New Roman" w:cs="Times New Roman"/>
          <w:b/>
          <w:bCs/>
          <w:color w:val="auto"/>
          <w:sz w:val="22"/>
          <w:szCs w:val="22"/>
          <w:lang w:bidi="ar-SA"/>
        </w:rPr>
      </w:pPr>
    </w:p>
    <w:p w:rsidR="004E0751" w:rsidRDefault="004E0751" w:rsidP="004E0751">
      <w:pPr>
        <w:widowControl/>
        <w:overflowPunct/>
        <w:autoSpaceDE w:val="0"/>
        <w:autoSpaceDN w:val="0"/>
        <w:adjustRightInd w:val="0"/>
        <w:jc w:val="both"/>
        <w:rPr>
          <w:rFonts w:ascii="Times New Roman" w:hAnsi="Times New Roman" w:cs="Times New Roman"/>
          <w:b/>
          <w:bCs/>
          <w:color w:val="auto"/>
          <w:sz w:val="22"/>
          <w:szCs w:val="22"/>
          <w:lang w:bidi="ar-SA"/>
        </w:rPr>
      </w:pPr>
      <w:r>
        <w:rPr>
          <w:rFonts w:ascii="Times New Roman" w:hAnsi="Times New Roman" w:cs="Times New Roman"/>
          <w:b/>
          <w:bCs/>
          <w:color w:val="auto"/>
          <w:sz w:val="22"/>
          <w:szCs w:val="22"/>
          <w:lang w:bidi="ar-SA"/>
        </w:rPr>
        <w:t>The specific objectives of the project include:</w:t>
      </w:r>
    </w:p>
    <w:p w:rsidR="004E0751" w:rsidRDefault="004E0751" w:rsidP="004E0751">
      <w:pPr>
        <w:widowControl/>
        <w:overflowPunct/>
        <w:autoSpaceDE w:val="0"/>
        <w:autoSpaceDN w:val="0"/>
        <w:adjustRightInd w:val="0"/>
        <w:jc w:val="both"/>
        <w:rPr>
          <w:rFonts w:ascii="Times New Roman" w:hAnsi="Times New Roman" w:cs="Times New Roman"/>
          <w:b/>
          <w:bCs/>
          <w:color w:val="auto"/>
          <w:sz w:val="22"/>
          <w:szCs w:val="22"/>
          <w:lang w:bidi="ar-SA"/>
        </w:rPr>
      </w:pPr>
    </w:p>
    <w:p w:rsidR="004E0751" w:rsidRDefault="004E0751" w:rsidP="004E0751">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4E0751">
        <w:rPr>
          <w:rFonts w:ascii="Times New Roman" w:hAnsi="Times New Roman" w:cs="Times New Roman"/>
          <w:color w:val="auto"/>
          <w:sz w:val="22"/>
          <w:szCs w:val="22"/>
          <w:lang w:bidi="ar-SA"/>
        </w:rPr>
        <w:t xml:space="preserve">the evaluation of the sensitivity of </w:t>
      </w:r>
      <w:r w:rsidRPr="004E0751">
        <w:rPr>
          <w:rFonts w:ascii="Times New Roman" w:hAnsi="Times New Roman" w:cs="Times New Roman"/>
          <w:i/>
          <w:iCs/>
          <w:color w:val="auto"/>
          <w:sz w:val="22"/>
          <w:szCs w:val="22"/>
          <w:lang w:bidi="ar-SA"/>
        </w:rPr>
        <w:t xml:space="preserve">Neosartorya </w:t>
      </w:r>
      <w:r w:rsidRPr="004E0751">
        <w:rPr>
          <w:rFonts w:ascii="Times New Roman" w:hAnsi="Times New Roman" w:cs="Times New Roman"/>
          <w:color w:val="auto"/>
          <w:sz w:val="22"/>
          <w:szCs w:val="22"/>
          <w:lang w:bidi="ar-SA"/>
        </w:rPr>
        <w:t>spp. isolates on preservatives and plant extracts;</w:t>
      </w:r>
    </w:p>
    <w:p w:rsidR="004E0751" w:rsidRDefault="004E0751" w:rsidP="004E0751">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4E0751">
        <w:rPr>
          <w:rFonts w:ascii="Times New Roman" w:hAnsi="Times New Roman" w:cs="Times New Roman"/>
          <w:color w:val="auto"/>
          <w:sz w:val="22"/>
          <w:szCs w:val="22"/>
          <w:lang w:bidi="ar-SA"/>
        </w:rPr>
        <w:t>the determination of chemical sensitivity, metabolic properties and morphological features of</w:t>
      </w:r>
      <w:r>
        <w:rPr>
          <w:rFonts w:ascii="Times New Roman" w:hAnsi="Times New Roman" w:cs="Times New Roman"/>
          <w:color w:val="auto"/>
          <w:sz w:val="22"/>
          <w:szCs w:val="22"/>
          <w:lang w:bidi="ar-SA"/>
        </w:rPr>
        <w:t xml:space="preserve"> </w:t>
      </w:r>
      <w:r w:rsidRPr="004E0751">
        <w:rPr>
          <w:rFonts w:ascii="Times New Roman" w:hAnsi="Times New Roman" w:cs="Times New Roman"/>
          <w:color w:val="auto"/>
          <w:sz w:val="22"/>
          <w:szCs w:val="22"/>
          <w:lang w:bidi="ar-SA"/>
        </w:rPr>
        <w:t xml:space="preserve">selected </w:t>
      </w:r>
      <w:r w:rsidRPr="004E0751">
        <w:rPr>
          <w:rFonts w:ascii="Times New Roman" w:hAnsi="Times New Roman" w:cs="Times New Roman"/>
          <w:i/>
          <w:iCs/>
          <w:color w:val="auto"/>
          <w:sz w:val="22"/>
          <w:szCs w:val="22"/>
          <w:lang w:bidi="ar-SA"/>
        </w:rPr>
        <w:t xml:space="preserve">Neosartorya </w:t>
      </w:r>
      <w:r w:rsidRPr="004E0751">
        <w:rPr>
          <w:rFonts w:ascii="Times New Roman" w:hAnsi="Times New Roman" w:cs="Times New Roman"/>
          <w:color w:val="auto"/>
          <w:sz w:val="22"/>
          <w:szCs w:val="22"/>
          <w:lang w:bidi="ar-SA"/>
        </w:rPr>
        <w:t>spp. isolates with various susceptibility to preservatives and plant extracts;</w:t>
      </w:r>
    </w:p>
    <w:p w:rsidR="004E0751" w:rsidRDefault="004E0751" w:rsidP="004E0751">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4E0751">
        <w:rPr>
          <w:rFonts w:ascii="Times New Roman" w:hAnsi="Times New Roman" w:cs="Times New Roman"/>
          <w:color w:val="auto"/>
          <w:sz w:val="22"/>
          <w:szCs w:val="22"/>
          <w:lang w:bidi="ar-SA"/>
        </w:rPr>
        <w:t>the determination of plant extracts influence on phenotype, including metabolic profile and</w:t>
      </w:r>
      <w:r>
        <w:rPr>
          <w:rFonts w:ascii="Times New Roman" w:hAnsi="Times New Roman" w:cs="Times New Roman"/>
          <w:color w:val="auto"/>
          <w:sz w:val="22"/>
          <w:szCs w:val="22"/>
          <w:lang w:bidi="ar-SA"/>
        </w:rPr>
        <w:t xml:space="preserve"> </w:t>
      </w:r>
      <w:r w:rsidRPr="004E0751">
        <w:rPr>
          <w:rFonts w:ascii="Times New Roman" w:hAnsi="Times New Roman" w:cs="Times New Roman"/>
          <w:color w:val="auto"/>
          <w:sz w:val="22"/>
          <w:szCs w:val="22"/>
          <w:lang w:bidi="ar-SA"/>
        </w:rPr>
        <w:t>morphological features of fungi</w:t>
      </w:r>
      <w:r>
        <w:rPr>
          <w:rFonts w:ascii="Times New Roman" w:hAnsi="Times New Roman" w:cs="Times New Roman"/>
          <w:color w:val="auto"/>
          <w:sz w:val="22"/>
          <w:szCs w:val="22"/>
          <w:lang w:bidi="ar-SA"/>
        </w:rPr>
        <w:t>;</w:t>
      </w:r>
    </w:p>
    <w:p w:rsidR="004E0751" w:rsidRPr="004E0751" w:rsidRDefault="004E0751" w:rsidP="004E0751">
      <w:pPr>
        <w:pStyle w:val="Akapitzlist"/>
        <w:widowControl/>
        <w:numPr>
          <w:ilvl w:val="0"/>
          <w:numId w:val="4"/>
        </w:numPr>
        <w:overflowPunct/>
        <w:autoSpaceDE w:val="0"/>
        <w:autoSpaceDN w:val="0"/>
        <w:adjustRightInd w:val="0"/>
        <w:ind w:left="426"/>
        <w:jc w:val="both"/>
        <w:rPr>
          <w:rFonts w:ascii="Times New Roman" w:hAnsi="Times New Roman" w:cs="Times New Roman"/>
          <w:color w:val="auto"/>
          <w:sz w:val="22"/>
          <w:szCs w:val="22"/>
          <w:lang w:bidi="ar-SA"/>
        </w:rPr>
      </w:pPr>
      <w:r w:rsidRPr="004E0751">
        <w:rPr>
          <w:rFonts w:ascii="Times New Roman" w:hAnsi="Times New Roman" w:cs="Times New Roman"/>
          <w:color w:val="auto"/>
          <w:sz w:val="22"/>
          <w:szCs w:val="22"/>
          <w:lang w:bidi="ar-SA"/>
        </w:rPr>
        <w:t xml:space="preserve">the performing genome and transcripts analysis of selected </w:t>
      </w:r>
      <w:r w:rsidRPr="004E0751">
        <w:rPr>
          <w:rFonts w:ascii="Times New Roman" w:hAnsi="Times New Roman" w:cs="Times New Roman"/>
          <w:i/>
          <w:iCs/>
          <w:color w:val="auto"/>
          <w:sz w:val="22"/>
          <w:szCs w:val="22"/>
          <w:lang w:bidi="ar-SA"/>
        </w:rPr>
        <w:t xml:space="preserve">Neosartorya </w:t>
      </w:r>
      <w:r w:rsidRPr="004E0751">
        <w:rPr>
          <w:rFonts w:ascii="Times New Roman" w:hAnsi="Times New Roman" w:cs="Times New Roman"/>
          <w:color w:val="auto"/>
          <w:sz w:val="22"/>
          <w:szCs w:val="22"/>
          <w:lang w:bidi="ar-SA"/>
        </w:rPr>
        <w:t>spp. with various</w:t>
      </w:r>
      <w:r>
        <w:rPr>
          <w:rFonts w:ascii="Times New Roman" w:hAnsi="Times New Roman" w:cs="Times New Roman"/>
          <w:color w:val="auto"/>
          <w:sz w:val="22"/>
          <w:szCs w:val="22"/>
          <w:lang w:bidi="ar-SA"/>
        </w:rPr>
        <w:t xml:space="preserve"> </w:t>
      </w:r>
      <w:r w:rsidRPr="004E0751">
        <w:rPr>
          <w:rFonts w:ascii="Times New Roman" w:hAnsi="Times New Roman" w:cs="Times New Roman"/>
          <w:color w:val="auto"/>
          <w:sz w:val="22"/>
          <w:szCs w:val="22"/>
          <w:lang w:bidi="ar-SA"/>
        </w:rPr>
        <w:t>susceptibility to preservatives and plant extracts.</w:t>
      </w:r>
    </w:p>
    <w:p w:rsidR="004E075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p>
    <w:p w:rsidR="004E075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The project is interdisciplinary and includes several research fields: agronomy, microbiology, mycology, biochemistry, molecular biology and bioinformatics.</w:t>
      </w:r>
    </w:p>
    <w:p w:rsidR="004E0751" w:rsidRDefault="004E0751" w:rsidP="004E0751">
      <w:pPr>
        <w:widowControl/>
        <w:overflowPunct/>
        <w:autoSpaceDE w:val="0"/>
        <w:autoSpaceDN w:val="0"/>
        <w:adjustRightInd w:val="0"/>
        <w:jc w:val="both"/>
        <w:rPr>
          <w:rFonts w:ascii="Times New Roman" w:hAnsi="Times New Roman" w:cs="Times New Roman"/>
          <w:i/>
          <w:iCs/>
          <w:color w:val="auto"/>
          <w:sz w:val="22"/>
          <w:szCs w:val="22"/>
          <w:lang w:bidi="ar-SA"/>
        </w:rPr>
      </w:pPr>
    </w:p>
    <w:p w:rsidR="004E075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r>
        <w:rPr>
          <w:rFonts w:ascii="Times New Roman" w:hAnsi="Times New Roman" w:cs="Times New Roman"/>
          <w:i/>
          <w:iCs/>
          <w:color w:val="auto"/>
          <w:sz w:val="22"/>
          <w:szCs w:val="22"/>
          <w:lang w:bidi="ar-SA"/>
        </w:rPr>
        <w:t xml:space="preserve">Neosartorya </w:t>
      </w:r>
      <w:r>
        <w:rPr>
          <w:rFonts w:ascii="Times New Roman" w:hAnsi="Times New Roman" w:cs="Times New Roman"/>
          <w:color w:val="auto"/>
          <w:sz w:val="22"/>
          <w:szCs w:val="22"/>
          <w:lang w:bidi="ar-SA"/>
        </w:rPr>
        <w:t xml:space="preserve">spp. is a mould that forms structural elements such ascospores, which are resistant to high temperature. They are able to survive temperatures of </w:t>
      </w:r>
      <w:r>
        <w:rPr>
          <w:rFonts w:ascii="TimesNewRomanPSMT" w:hAnsi="TimesNewRomanPSMT" w:cs="TimesNewRomanPSMT"/>
          <w:color w:val="auto"/>
          <w:sz w:val="22"/>
          <w:szCs w:val="22"/>
          <w:lang w:bidi="ar-SA"/>
        </w:rPr>
        <w:t xml:space="preserve">75°C, 80°C, 95°C </w:t>
      </w:r>
      <w:r>
        <w:rPr>
          <w:rFonts w:ascii="Times New Roman" w:hAnsi="Times New Roman" w:cs="Times New Roman"/>
          <w:color w:val="auto"/>
          <w:sz w:val="22"/>
          <w:szCs w:val="22"/>
          <w:lang w:bidi="ar-SA"/>
        </w:rPr>
        <w:t xml:space="preserve">and even </w:t>
      </w:r>
      <w:r>
        <w:rPr>
          <w:rFonts w:ascii="TimesNewRomanPSMT" w:hAnsi="TimesNewRomanPSMT" w:cs="TimesNewRomanPSMT"/>
          <w:color w:val="auto"/>
          <w:sz w:val="22"/>
          <w:szCs w:val="22"/>
          <w:lang w:bidi="ar-SA"/>
        </w:rPr>
        <w:t xml:space="preserve">100°C for </w:t>
      </w:r>
      <w:r>
        <w:rPr>
          <w:rFonts w:ascii="Times New Roman" w:hAnsi="Times New Roman" w:cs="Times New Roman"/>
          <w:color w:val="auto"/>
          <w:sz w:val="22"/>
          <w:szCs w:val="22"/>
          <w:lang w:bidi="ar-SA"/>
        </w:rPr>
        <w:t>a few minutes, grow after exposure to 60-</w:t>
      </w:r>
      <w:r>
        <w:rPr>
          <w:rFonts w:ascii="TimesNewRomanPSMT" w:hAnsi="TimesNewRomanPSMT" w:cs="TimesNewRomanPSMT"/>
          <w:color w:val="auto"/>
          <w:sz w:val="22"/>
          <w:szCs w:val="22"/>
          <w:lang w:bidi="ar-SA"/>
        </w:rPr>
        <w:t xml:space="preserve">65°C. </w:t>
      </w:r>
      <w:r>
        <w:rPr>
          <w:rFonts w:ascii="Times New Roman" w:hAnsi="Times New Roman" w:cs="Times New Roman"/>
          <w:color w:val="auto"/>
          <w:sz w:val="22"/>
          <w:szCs w:val="22"/>
          <w:lang w:bidi="ar-SA"/>
        </w:rPr>
        <w:t>These fungi are able to survive the pasteurization process, and can therefore contaminate fruit products. In the natural environment, this organism occurs in soil and plant debris, but can also cause the contamination of fruit, mainly strawberries, grapes and apples, as well as fruit juices, vegetables, production lines and packaging.</w:t>
      </w:r>
    </w:p>
    <w:p w:rsidR="004E075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p>
    <w:p w:rsidR="004E0751" w:rsidRPr="004E075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The soft fruit sector, particularly the production of strawberries, play a very important role in global agricultural and horticultural production. Poland is one of the largest strawberry producers in Europe, that is why the production of high quality raw materials is critical to both national and international food processing. Therefore, the study of heat resistant mould, which can be found in the crop, should be one of the key areas in the context of the safety and quality of raw materials and processed fruit. </w:t>
      </w:r>
      <w:r>
        <w:rPr>
          <w:rFonts w:ascii="Times New Roman" w:hAnsi="Times New Roman" w:cs="Times New Roman"/>
          <w:b/>
          <w:bCs/>
          <w:color w:val="auto"/>
          <w:sz w:val="22"/>
          <w:szCs w:val="22"/>
          <w:lang w:bidi="ar-SA"/>
        </w:rPr>
        <w:t>The</w:t>
      </w:r>
      <w:r>
        <w:rPr>
          <w:rFonts w:ascii="Times New Roman" w:hAnsi="Times New Roman" w:cs="Times New Roman"/>
          <w:color w:val="auto"/>
          <w:sz w:val="22"/>
          <w:szCs w:val="22"/>
          <w:lang w:bidi="ar-SA"/>
        </w:rPr>
        <w:t xml:space="preserve"> </w:t>
      </w:r>
      <w:r>
        <w:rPr>
          <w:rFonts w:ascii="Times New Roman" w:hAnsi="Times New Roman" w:cs="Times New Roman"/>
          <w:b/>
          <w:bCs/>
          <w:color w:val="auto"/>
          <w:sz w:val="22"/>
          <w:szCs w:val="22"/>
          <w:lang w:bidi="ar-SA"/>
        </w:rPr>
        <w:t>research proposed for the project is related to the search for chemical compounds and natural</w:t>
      </w:r>
      <w:r>
        <w:rPr>
          <w:rFonts w:ascii="Times New Roman" w:hAnsi="Times New Roman" w:cs="Times New Roman"/>
          <w:color w:val="auto"/>
          <w:sz w:val="22"/>
          <w:szCs w:val="22"/>
          <w:lang w:bidi="ar-SA"/>
        </w:rPr>
        <w:t xml:space="preserve"> </w:t>
      </w:r>
      <w:r>
        <w:rPr>
          <w:rFonts w:ascii="Times New Roman" w:hAnsi="Times New Roman" w:cs="Times New Roman"/>
          <w:b/>
          <w:bCs/>
          <w:color w:val="auto"/>
          <w:sz w:val="22"/>
          <w:szCs w:val="22"/>
          <w:lang w:bidi="ar-SA"/>
        </w:rPr>
        <w:t>plant extracts that could be used in agriculture as active substances which control the occurrence</w:t>
      </w:r>
      <w:r>
        <w:rPr>
          <w:rFonts w:ascii="Times New Roman" w:hAnsi="Times New Roman" w:cs="Times New Roman"/>
          <w:color w:val="auto"/>
          <w:sz w:val="22"/>
          <w:szCs w:val="22"/>
          <w:lang w:bidi="ar-SA"/>
        </w:rPr>
        <w:t xml:space="preserve"> </w:t>
      </w:r>
      <w:r>
        <w:rPr>
          <w:rFonts w:ascii="Times New Roman" w:hAnsi="Times New Roman" w:cs="Times New Roman"/>
          <w:b/>
          <w:bCs/>
          <w:color w:val="auto"/>
          <w:sz w:val="22"/>
          <w:szCs w:val="22"/>
          <w:lang w:bidi="ar-SA"/>
        </w:rPr>
        <w:t>of these organisms in plant crops, which is very important in the context of the latest European</w:t>
      </w:r>
      <w:r>
        <w:rPr>
          <w:rFonts w:ascii="Times New Roman" w:hAnsi="Times New Roman" w:cs="Times New Roman"/>
          <w:color w:val="auto"/>
          <w:sz w:val="22"/>
          <w:szCs w:val="22"/>
          <w:lang w:bidi="ar-SA"/>
        </w:rPr>
        <w:t xml:space="preserve"> </w:t>
      </w:r>
      <w:r>
        <w:rPr>
          <w:rFonts w:ascii="Times New Roman" w:hAnsi="Times New Roman" w:cs="Times New Roman"/>
          <w:b/>
          <w:bCs/>
          <w:color w:val="auto"/>
          <w:sz w:val="22"/>
          <w:szCs w:val="22"/>
          <w:lang w:bidi="ar-SA"/>
        </w:rPr>
        <w:t>Union Strategies such as The European Green Deal and The Biodiversity Strategy for 2030, which</w:t>
      </w:r>
      <w:r>
        <w:rPr>
          <w:rFonts w:ascii="Times New Roman" w:hAnsi="Times New Roman" w:cs="Times New Roman"/>
          <w:color w:val="auto"/>
          <w:sz w:val="22"/>
          <w:szCs w:val="22"/>
          <w:lang w:bidi="ar-SA"/>
        </w:rPr>
        <w:t xml:space="preserve"> </w:t>
      </w:r>
      <w:r>
        <w:rPr>
          <w:rFonts w:ascii="Times New Roman" w:hAnsi="Times New Roman" w:cs="Times New Roman"/>
          <w:b/>
          <w:bCs/>
          <w:color w:val="auto"/>
          <w:sz w:val="22"/>
          <w:szCs w:val="22"/>
          <w:lang w:bidi="ar-SA"/>
        </w:rPr>
        <w:t>assume an increase in organic farming production and a reduction in the chemicalisation of</w:t>
      </w:r>
      <w:r>
        <w:rPr>
          <w:rFonts w:ascii="Times New Roman" w:hAnsi="Times New Roman" w:cs="Times New Roman"/>
          <w:color w:val="auto"/>
          <w:sz w:val="22"/>
          <w:szCs w:val="22"/>
          <w:lang w:bidi="ar-SA"/>
        </w:rPr>
        <w:t xml:space="preserve"> </w:t>
      </w:r>
      <w:r>
        <w:rPr>
          <w:rFonts w:ascii="Times New Roman" w:hAnsi="Times New Roman" w:cs="Times New Roman"/>
          <w:b/>
          <w:bCs/>
          <w:color w:val="auto"/>
          <w:sz w:val="22"/>
          <w:szCs w:val="22"/>
          <w:lang w:bidi="ar-SA"/>
        </w:rPr>
        <w:t>agriculture.</w:t>
      </w:r>
    </w:p>
    <w:p w:rsidR="004E075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p>
    <w:p w:rsidR="00E22F9F" w:rsidRPr="00C12D41" w:rsidRDefault="004E0751" w:rsidP="004E0751">
      <w:pPr>
        <w:widowControl/>
        <w:overflowPunct/>
        <w:autoSpaceDE w:val="0"/>
        <w:autoSpaceDN w:val="0"/>
        <w:adjustRightInd w:val="0"/>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In the literature only fragmentary information is available concerning the chemical sensitivity (including preservatives and plant extracts) of </w:t>
      </w:r>
      <w:r>
        <w:rPr>
          <w:rFonts w:ascii="Times New Roman" w:hAnsi="Times New Roman" w:cs="Times New Roman"/>
          <w:i/>
          <w:iCs/>
          <w:color w:val="auto"/>
          <w:sz w:val="22"/>
          <w:szCs w:val="22"/>
          <w:lang w:bidi="ar-SA"/>
        </w:rPr>
        <w:t xml:space="preserve">Neosartorya </w:t>
      </w:r>
      <w:r>
        <w:rPr>
          <w:rFonts w:ascii="Times New Roman" w:hAnsi="Times New Roman" w:cs="Times New Roman"/>
          <w:color w:val="auto"/>
          <w:sz w:val="22"/>
          <w:szCs w:val="22"/>
          <w:lang w:bidi="ar-SA"/>
        </w:rPr>
        <w:t>spp., however, there is a lack of any study reffering to the data describing the metabolic and genetic changes of this fungus under the influence of chemicals, preservatives and plant extracts. This indicates the necessity of basic research in this field in order to determine the spectrum of compounds that cause growth inhibition or the death of this fungus. Using phenotype microarrays it is possible to analyze hundreds or even thousands of phenotypes based on the use of various chemicals and dye oxidation/reduction. This method provides a wide spectrum of possibilities in the characterization of microorganisms, including heat resistant fungi. As part of the project, the analysis of differential gene expression will be carried out, and the collected data will be subject to comprehensive bioinformatics analysis.</w:t>
      </w:r>
    </w:p>
    <w:sectPr w:rsidR="00E22F9F" w:rsidRPr="00C12D41" w:rsidSect="000020CE">
      <w:headerReference w:type="default" r:id="rId7"/>
      <w:footerReference w:type="default" r:id="rId8"/>
      <w:pgSz w:w="11906" w:h="16838"/>
      <w:pgMar w:top="1701" w:right="1134" w:bottom="1701" w:left="1134" w:header="57" w:footer="0" w:gutter="0"/>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3A" w:rsidRDefault="004E073A">
      <w:pPr>
        <w:rPr>
          <w:rFonts w:hint="eastAsia"/>
        </w:rPr>
      </w:pPr>
      <w:r>
        <w:separator/>
      </w:r>
    </w:p>
  </w:endnote>
  <w:endnote w:type="continuationSeparator" w:id="0">
    <w:p w:rsidR="004E073A" w:rsidRDefault="004E07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angal">
    <w:altName w:val="Courier New"/>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ato">
    <w:altName w:val="Calibri"/>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pPr w:leftFromText="141" w:rightFromText="141" w:vertAnchor="text" w:horzAnchor="margin" w:tblpXSpec="center" w:tblpY="4015"/>
      <w:tblW w:w="1115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35"/>
      <w:gridCol w:w="317"/>
      <w:gridCol w:w="1809"/>
      <w:gridCol w:w="283"/>
      <w:gridCol w:w="3862"/>
      <w:gridCol w:w="2651"/>
    </w:tblGrid>
    <w:tr w:rsidR="00194071" w:rsidRPr="00EA7062" w:rsidTr="00194071">
      <w:trPr>
        <w:trHeight w:val="1191"/>
      </w:trPr>
      <w:tc>
        <w:tcPr>
          <w:tcW w:w="2235" w:type="dxa"/>
        </w:tcPr>
        <w:p w:rsidR="00A219A7" w:rsidRPr="00EA7062" w:rsidRDefault="000020CE" w:rsidP="00A219A7">
          <w:pPr>
            <w:rPr>
              <w:rFonts w:ascii="Lato" w:hAnsi="Lato"/>
              <w:sz w:val="16"/>
              <w:szCs w:val="16"/>
            </w:rPr>
          </w:pPr>
          <w:r>
            <w:rPr>
              <w:noProof/>
              <w:lang w:eastAsia="pl-PL" w:bidi="ar-SA"/>
            </w:rPr>
            <mc:AlternateContent>
              <mc:Choice Requires="wps">
                <w:drawing>
                  <wp:anchor distT="0" distB="0" distL="0" distR="0" simplePos="0" relativeHeight="7" behindDoc="0" locked="0" layoutInCell="1" allowOverlap="1">
                    <wp:simplePos x="0" y="0"/>
                    <wp:positionH relativeFrom="column">
                      <wp:posOffset>-5715</wp:posOffset>
                    </wp:positionH>
                    <wp:positionV relativeFrom="paragraph">
                      <wp:posOffset>4445</wp:posOffset>
                    </wp:positionV>
                    <wp:extent cx="6930390" cy="635"/>
                    <wp:effectExtent l="0" t="0" r="22860" b="3746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30390" cy="635"/>
                            </a:xfrm>
                            <a:prstGeom prst="line">
                              <a:avLst/>
                            </a:prstGeom>
                            <a:ln w="12600">
                              <a:solidFill>
                                <a:srgbClr val="4E8E9C"/>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D7F607" id="Łącznik prosty 1" o:spid="_x0000_s1026" style="position:absolute;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35pt" to="54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" strokecolor="#4e8e9c" strokeweight=".35mm">
                    <o:lock v:ext="edit" shapetype="f"/>
                  </v:line>
                </w:pict>
              </mc:Fallback>
            </mc:AlternateContent>
          </w:r>
          <w:r w:rsidR="00A219A7" w:rsidRPr="00EA7062">
            <w:rPr>
              <w:rFonts w:ascii="Lato" w:hAnsi="Lato"/>
              <w:sz w:val="16"/>
              <w:szCs w:val="16"/>
            </w:rPr>
            <w:t>Instytut Agrofizyki</w:t>
          </w:r>
        </w:p>
        <w:p w:rsidR="00A219A7" w:rsidRPr="00EA7062" w:rsidRDefault="00A219A7" w:rsidP="00A219A7">
          <w:pPr>
            <w:rPr>
              <w:rFonts w:ascii="Lato" w:hAnsi="Lato"/>
              <w:sz w:val="16"/>
              <w:szCs w:val="16"/>
            </w:rPr>
          </w:pPr>
          <w:r w:rsidRPr="00EA7062">
            <w:rPr>
              <w:rFonts w:ascii="Lato" w:hAnsi="Lato"/>
              <w:sz w:val="16"/>
              <w:szCs w:val="16"/>
            </w:rPr>
            <w:t>im. Bohdana Dobrzańskiego</w:t>
          </w:r>
        </w:p>
        <w:p w:rsidR="00A219A7" w:rsidRPr="00EA7062" w:rsidRDefault="00A219A7" w:rsidP="00A219A7">
          <w:pPr>
            <w:rPr>
              <w:rFonts w:ascii="Lato" w:hAnsi="Lato"/>
              <w:sz w:val="16"/>
              <w:szCs w:val="16"/>
            </w:rPr>
          </w:pPr>
          <w:r w:rsidRPr="00EA7062">
            <w:rPr>
              <w:rFonts w:ascii="Lato" w:hAnsi="Lato"/>
              <w:sz w:val="16"/>
              <w:szCs w:val="16"/>
            </w:rPr>
            <w:t>Polskiej Akademii Nauk</w:t>
          </w:r>
        </w:p>
      </w:tc>
      <w:tc>
        <w:tcPr>
          <w:tcW w:w="317" w:type="dxa"/>
        </w:tcPr>
        <w:p w:rsidR="00A219A7" w:rsidRPr="00EA7062" w:rsidRDefault="00A219A7" w:rsidP="00A219A7">
          <w:pPr>
            <w:ind w:right="-504"/>
            <w:jc w:val="both"/>
            <w:rPr>
              <w:rFonts w:ascii="Lato" w:hAnsi="Lato"/>
              <w:sz w:val="16"/>
              <w:szCs w:val="16"/>
            </w:rPr>
          </w:pPr>
        </w:p>
      </w:tc>
      <w:tc>
        <w:tcPr>
          <w:tcW w:w="1809" w:type="dxa"/>
        </w:tcPr>
        <w:p w:rsidR="00A219A7" w:rsidRPr="00EA7062" w:rsidRDefault="00A219A7" w:rsidP="00A219A7">
          <w:pPr>
            <w:rPr>
              <w:rFonts w:ascii="Lato" w:hAnsi="Lato"/>
              <w:sz w:val="16"/>
              <w:szCs w:val="16"/>
            </w:rPr>
          </w:pPr>
          <w:r w:rsidRPr="00EA7062">
            <w:rPr>
              <w:rFonts w:ascii="Lato" w:hAnsi="Lato"/>
              <w:sz w:val="16"/>
              <w:szCs w:val="16"/>
            </w:rPr>
            <w:t>ul. Doświadczalna 4</w:t>
          </w:r>
        </w:p>
        <w:p w:rsidR="00A219A7" w:rsidRPr="00EA7062" w:rsidRDefault="00A219A7" w:rsidP="00A219A7">
          <w:pPr>
            <w:rPr>
              <w:rFonts w:ascii="Lato" w:hAnsi="Lato"/>
              <w:sz w:val="16"/>
              <w:szCs w:val="16"/>
            </w:rPr>
          </w:pPr>
          <w:r w:rsidRPr="00EA7062">
            <w:rPr>
              <w:rFonts w:ascii="Lato" w:hAnsi="Lato"/>
              <w:sz w:val="16"/>
              <w:szCs w:val="16"/>
            </w:rPr>
            <w:t>20-290 Lublin</w:t>
          </w:r>
        </w:p>
      </w:tc>
      <w:tc>
        <w:tcPr>
          <w:tcW w:w="283" w:type="dxa"/>
        </w:tcPr>
        <w:p w:rsidR="00A219A7" w:rsidRPr="00EA7062" w:rsidRDefault="00A219A7" w:rsidP="00A219A7">
          <w:pPr>
            <w:rPr>
              <w:rFonts w:ascii="Lato" w:hAnsi="Lato"/>
              <w:sz w:val="16"/>
              <w:szCs w:val="16"/>
              <w:lang w:val="en-US"/>
            </w:rPr>
          </w:pPr>
        </w:p>
      </w:tc>
      <w:tc>
        <w:tcPr>
          <w:tcW w:w="3862" w:type="dxa"/>
        </w:tcPr>
        <w:p w:rsidR="00A219A7" w:rsidRPr="00EA7062" w:rsidRDefault="00A219A7" w:rsidP="00A219A7">
          <w:pPr>
            <w:rPr>
              <w:rFonts w:ascii="Lato" w:hAnsi="Lato"/>
              <w:sz w:val="16"/>
              <w:szCs w:val="16"/>
              <w:lang w:val="en-US"/>
            </w:rPr>
          </w:pPr>
          <w:r w:rsidRPr="00EA7062">
            <w:rPr>
              <w:rFonts w:ascii="Lato" w:hAnsi="Lato"/>
              <w:sz w:val="16"/>
              <w:szCs w:val="16"/>
              <w:lang w:val="en-US"/>
            </w:rPr>
            <w:t>tel.: 81 744 50 61</w:t>
          </w:r>
        </w:p>
        <w:p w:rsidR="00A219A7" w:rsidRPr="00EA7062" w:rsidRDefault="00A219A7" w:rsidP="00A219A7">
          <w:pPr>
            <w:rPr>
              <w:rFonts w:ascii="Lato" w:hAnsi="Lato"/>
              <w:sz w:val="16"/>
              <w:szCs w:val="16"/>
              <w:lang w:val="en-US"/>
            </w:rPr>
          </w:pPr>
          <w:r w:rsidRPr="00EA7062">
            <w:rPr>
              <w:rFonts w:ascii="Lato" w:hAnsi="Lato"/>
              <w:sz w:val="16"/>
              <w:szCs w:val="16"/>
              <w:lang w:val="en-US"/>
            </w:rPr>
            <w:t>faks: 81 744 50 67</w:t>
          </w:r>
        </w:p>
        <w:p w:rsidR="00A219A7" w:rsidRPr="00EA7062" w:rsidRDefault="00A219A7" w:rsidP="00A219A7">
          <w:pPr>
            <w:rPr>
              <w:rFonts w:ascii="Lato" w:hAnsi="Lato"/>
              <w:sz w:val="16"/>
              <w:szCs w:val="16"/>
              <w:lang w:val="en-US"/>
            </w:rPr>
          </w:pPr>
          <w:r w:rsidRPr="00EA7062">
            <w:rPr>
              <w:rFonts w:ascii="Lato" w:hAnsi="Lato"/>
              <w:sz w:val="16"/>
              <w:szCs w:val="16"/>
              <w:lang w:val="en-US"/>
            </w:rPr>
            <w:t xml:space="preserve">e-mail: </w:t>
          </w:r>
          <w:r w:rsidR="00E22F9F" w:rsidRPr="00E22F9F">
            <w:rPr>
              <w:rFonts w:ascii="Lato" w:hAnsi="Lato"/>
              <w:sz w:val="16"/>
              <w:szCs w:val="16"/>
              <w:lang w:val="en-US"/>
            </w:rPr>
            <w:t>sekretariat@ipan.lublin.pl</w:t>
          </w:r>
          <w:r w:rsidR="00E22F9F">
            <w:rPr>
              <w:rFonts w:ascii="Lato" w:hAnsi="Lato"/>
              <w:sz w:val="16"/>
              <w:szCs w:val="16"/>
              <w:lang w:val="en-US"/>
            </w:rPr>
            <w:tab/>
          </w:r>
          <w:r w:rsidR="00E22F9F">
            <w:rPr>
              <w:rFonts w:ascii="Lato" w:hAnsi="Lato"/>
              <w:sz w:val="16"/>
              <w:szCs w:val="16"/>
              <w:lang w:val="en-US"/>
            </w:rPr>
            <w:tab/>
            <w:t xml:space="preserve">                        </w:t>
          </w:r>
        </w:p>
        <w:p w:rsidR="00A219A7" w:rsidRPr="00EA7062" w:rsidRDefault="00E22F9F" w:rsidP="00A219A7">
          <w:pPr>
            <w:rPr>
              <w:rFonts w:ascii="Lato" w:hAnsi="Lato"/>
              <w:sz w:val="16"/>
              <w:szCs w:val="16"/>
              <w:lang w:val="en-US"/>
            </w:rPr>
          </w:pP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r>
            <w:rPr>
              <w:rFonts w:ascii="Lato" w:hAnsi="Lato"/>
              <w:sz w:val="16"/>
              <w:szCs w:val="16"/>
              <w:lang w:val="en-US"/>
            </w:rPr>
            <w:tab/>
          </w:r>
        </w:p>
      </w:tc>
      <w:tc>
        <w:tcPr>
          <w:tcW w:w="2651" w:type="dxa"/>
        </w:tcPr>
        <w:p w:rsidR="00A219A7" w:rsidRPr="00EA7062" w:rsidRDefault="00A219A7" w:rsidP="00A219A7">
          <w:pPr>
            <w:jc w:val="right"/>
            <w:rPr>
              <w:rFonts w:ascii="Lato" w:hAnsi="Lato"/>
            </w:rPr>
          </w:pPr>
          <w:r w:rsidRPr="00EA7062">
            <w:rPr>
              <w:rFonts w:ascii="Lato" w:hAnsi="Lato"/>
              <w:b/>
              <w:bCs/>
            </w:rPr>
            <w:t>www.ipan.lublin.pl</w:t>
          </w:r>
        </w:p>
        <w:p w:rsidR="00E22F9F" w:rsidRDefault="00194071" w:rsidP="00A219A7">
          <w:pPr>
            <w:rPr>
              <w:rFonts w:ascii="Lato" w:hAnsi="Lato"/>
              <w:lang w:val="en-US"/>
            </w:rPr>
          </w:pPr>
          <w:r>
            <w:rPr>
              <w:rFonts w:ascii="Lato" w:hAnsi="Lato"/>
              <w:lang w:val="en-US"/>
            </w:rPr>
            <w:tab/>
          </w:r>
          <w:r>
            <w:rPr>
              <w:rFonts w:ascii="Lato" w:hAnsi="Lato"/>
              <w:lang w:val="en-US"/>
            </w:rPr>
            <w:tab/>
          </w:r>
        </w:p>
        <w:p w:rsidR="00A219A7" w:rsidRPr="00E22F9F" w:rsidRDefault="00E22F9F" w:rsidP="00A219A7">
          <w:pPr>
            <w:rPr>
              <w:rFonts w:ascii="Lato" w:hAnsi="Lato"/>
              <w:sz w:val="20"/>
              <w:szCs w:val="20"/>
              <w:lang w:val="en-US"/>
            </w:rPr>
          </w:pPr>
          <w:r>
            <w:rPr>
              <w:rFonts w:ascii="Lato" w:hAnsi="Lato"/>
              <w:lang w:val="en-US"/>
            </w:rPr>
            <w:t xml:space="preserve">                          </w:t>
          </w:r>
          <w:r w:rsidRPr="00E22F9F">
            <w:rPr>
              <w:rFonts w:ascii="Lato" w:hAnsi="Lato"/>
              <w:sz w:val="20"/>
              <w:szCs w:val="20"/>
              <w:lang w:val="en-US"/>
            </w:rPr>
            <w:fldChar w:fldCharType="begin"/>
          </w:r>
          <w:r w:rsidRPr="00E22F9F">
            <w:rPr>
              <w:rFonts w:ascii="Lato" w:hAnsi="Lato"/>
              <w:sz w:val="20"/>
              <w:szCs w:val="20"/>
              <w:lang w:val="en-US"/>
            </w:rPr>
            <w:instrText xml:space="preserve"> PAGE  \* Arabic  \* MERGEFORMAT </w:instrText>
          </w:r>
          <w:r w:rsidRPr="00E22F9F">
            <w:rPr>
              <w:rFonts w:ascii="Lato" w:hAnsi="Lato"/>
              <w:sz w:val="20"/>
              <w:szCs w:val="20"/>
              <w:lang w:val="en-US"/>
            </w:rPr>
            <w:fldChar w:fldCharType="separate"/>
          </w:r>
          <w:r w:rsidR="00315FAA">
            <w:rPr>
              <w:rFonts w:ascii="Lato" w:hAnsi="Lato"/>
              <w:noProof/>
              <w:sz w:val="20"/>
              <w:szCs w:val="20"/>
              <w:lang w:val="en-US"/>
            </w:rPr>
            <w:t>2</w:t>
          </w:r>
          <w:r w:rsidRPr="00E22F9F">
            <w:rPr>
              <w:rFonts w:ascii="Lato" w:hAnsi="Lato"/>
              <w:sz w:val="20"/>
              <w:szCs w:val="20"/>
              <w:lang w:val="en-US"/>
            </w:rPr>
            <w:fldChar w:fldCharType="end"/>
          </w:r>
        </w:p>
      </w:tc>
    </w:tr>
  </w:tbl>
  <w:p w:rsidR="00FF3A7C" w:rsidRDefault="00EA7062">
    <w:pPr>
      <w:pStyle w:val="Stopka"/>
      <w:rPr>
        <w:rFonts w:hint="eastAsia"/>
      </w:rP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3A" w:rsidRDefault="004E073A">
      <w:pPr>
        <w:rPr>
          <w:rFonts w:hint="eastAsia"/>
        </w:rPr>
      </w:pPr>
      <w:r>
        <w:separator/>
      </w:r>
    </w:p>
  </w:footnote>
  <w:footnote w:type="continuationSeparator" w:id="0">
    <w:p w:rsidR="004E073A" w:rsidRDefault="004E07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A8" w:rsidRPr="000020CE" w:rsidRDefault="002524A8" w:rsidP="000020CE">
    <w:pPr>
      <w:pStyle w:val="Nagwek"/>
      <w:tabs>
        <w:tab w:val="left" w:pos="840"/>
      </w:tabs>
      <w:rPr>
        <w:rFonts w:hint="eastAsia"/>
        <w:sz w:val="8"/>
        <w:szCs w:val="8"/>
      </w:rPr>
    </w:pPr>
    <w:r w:rsidRPr="000020CE">
      <w:rPr>
        <w:noProof/>
        <w:sz w:val="8"/>
        <w:szCs w:val="8"/>
        <w:lang w:eastAsia="pl-PL" w:bidi="ar-SA"/>
      </w:rPr>
      <w:drawing>
        <wp:anchor distT="0" distB="0" distL="114300" distR="114300" simplePos="0" relativeHeight="251658240" behindDoc="0" locked="0" layoutInCell="1" allowOverlap="1">
          <wp:simplePos x="0" y="0"/>
          <wp:positionH relativeFrom="column">
            <wp:align>center</wp:align>
          </wp:positionH>
          <wp:positionV relativeFrom="page">
            <wp:align>top</wp:align>
          </wp:positionV>
          <wp:extent cx="7560000" cy="867600"/>
          <wp:effectExtent l="0" t="0" r="0" b="0"/>
          <wp:wrapSquare wrapText="bothSides"/>
          <wp:docPr id="6" name="Obraz 6" descr="C:\Users\abieniek\Desktop\IA PAN i logo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eniek\Desktop\IA PAN i logo H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0CE" w:rsidRPr="000020CE">
      <w:rPr>
        <w:rFonts w:hint="eastAsia"/>
        <w:sz w:val="8"/>
        <w:szCs w:val="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01F"/>
    <w:multiLevelType w:val="hybridMultilevel"/>
    <w:tmpl w:val="1E78322C"/>
    <w:lvl w:ilvl="0" w:tplc="9D36B534">
      <w:numFmt w:val="bullet"/>
      <w:lvlText w:val="•"/>
      <w:lvlJc w:val="left"/>
      <w:pPr>
        <w:ind w:left="720" w:hanging="360"/>
      </w:pPr>
      <w:rPr>
        <w:rFonts w:ascii="SymbolMT" w:eastAsia="Arial Unicode MS"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545AA0"/>
    <w:multiLevelType w:val="hybridMultilevel"/>
    <w:tmpl w:val="CF188A02"/>
    <w:lvl w:ilvl="0" w:tplc="9D36B534">
      <w:numFmt w:val="bullet"/>
      <w:lvlText w:val="•"/>
      <w:lvlJc w:val="left"/>
      <w:pPr>
        <w:ind w:left="720" w:hanging="360"/>
      </w:pPr>
      <w:rPr>
        <w:rFonts w:ascii="SymbolMT" w:eastAsia="Arial Unicode MS"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B120FF"/>
    <w:multiLevelType w:val="hybridMultilevel"/>
    <w:tmpl w:val="F8A43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DB7DA5"/>
    <w:multiLevelType w:val="hybridMultilevel"/>
    <w:tmpl w:val="FE78E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187DC2"/>
    <w:multiLevelType w:val="hybridMultilevel"/>
    <w:tmpl w:val="AEC41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7C"/>
    <w:rsid w:val="000020CE"/>
    <w:rsid w:val="00194071"/>
    <w:rsid w:val="002524A8"/>
    <w:rsid w:val="00315FAA"/>
    <w:rsid w:val="004E073A"/>
    <w:rsid w:val="004E0751"/>
    <w:rsid w:val="00724B25"/>
    <w:rsid w:val="0081560E"/>
    <w:rsid w:val="008E22C1"/>
    <w:rsid w:val="0095487A"/>
    <w:rsid w:val="009A1D70"/>
    <w:rsid w:val="00A219A7"/>
    <w:rsid w:val="00C12D41"/>
    <w:rsid w:val="00CB1447"/>
    <w:rsid w:val="00D13B2A"/>
    <w:rsid w:val="00E016AE"/>
    <w:rsid w:val="00E22F9F"/>
    <w:rsid w:val="00E30753"/>
    <w:rsid w:val="00E51E1C"/>
    <w:rsid w:val="00EA7062"/>
    <w:rsid w:val="00FF3A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FD4A4-E945-400B-A364-6258FCFF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Lucida Sans"/>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qFormat/>
    <w:pPr>
      <w:keepNext/>
      <w:spacing w:before="240" w:after="120"/>
    </w:pPr>
    <w:rPr>
      <w:rFonts w:ascii="Liberation Sans" w:hAnsi="Liberation Sans"/>
      <w:sz w:val="28"/>
      <w:szCs w:val="28"/>
    </w:rPr>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Gwka">
    <w:name w:val="Główka"/>
    <w:basedOn w:val="Normalny"/>
    <w:pPr>
      <w:suppressLineNumbers/>
      <w:tabs>
        <w:tab w:val="center" w:pos="4819"/>
        <w:tab w:val="right" w:pos="9638"/>
      </w:tab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rsid w:val="00EA7062"/>
    <w:rPr>
      <w:color w:val="00000A"/>
      <w:sz w:val="24"/>
    </w:rPr>
  </w:style>
  <w:style w:type="table" w:styleId="Tabela-Siatka">
    <w:name w:val="Table Grid"/>
    <w:basedOn w:val="Standardowy"/>
    <w:uiPriority w:val="59"/>
    <w:rsid w:val="00E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22F9F"/>
    <w:rPr>
      <w:color w:val="0000FF" w:themeColor="hyperlink"/>
      <w:u w:val="single"/>
    </w:rPr>
  </w:style>
  <w:style w:type="paragraph" w:styleId="Akapitzlist">
    <w:name w:val="List Paragraph"/>
    <w:basedOn w:val="Normalny"/>
    <w:uiPriority w:val="34"/>
    <w:qFormat/>
    <w:rsid w:val="00E016A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6874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Pacek-Bieniek</dc:creator>
  <cp:lastModifiedBy>Monika Dziewulska</cp:lastModifiedBy>
  <cp:revision>2</cp:revision>
  <dcterms:created xsi:type="dcterms:W3CDTF">2021-05-24T12:13:00Z</dcterms:created>
  <dcterms:modified xsi:type="dcterms:W3CDTF">2021-05-24T12:13:00Z</dcterms:modified>
  <dc:language>pl-PL</dc:language>
</cp:coreProperties>
</file>